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A4D7" w14:textId="77777777" w:rsidR="001104C2" w:rsidRDefault="001104C2"/>
    <w:p w14:paraId="5F9CC33D" w14:textId="77777777" w:rsidR="00244A03" w:rsidRDefault="00244A03" w:rsidP="00244A03">
      <w:pPr>
        <w:jc w:val="center"/>
        <w:rPr>
          <w:b/>
        </w:rPr>
      </w:pPr>
      <w:r w:rsidRPr="00244A03">
        <w:rPr>
          <w:b/>
        </w:rPr>
        <w:tab/>
      </w:r>
      <w:r w:rsidRPr="00244A03">
        <w:rPr>
          <w:b/>
        </w:rPr>
        <w:tab/>
      </w:r>
    </w:p>
    <w:p w14:paraId="1BFAF406" w14:textId="77777777" w:rsidR="00244A03" w:rsidRPr="00244A03" w:rsidRDefault="007C4C1C" w:rsidP="00244A03">
      <w:pPr>
        <w:jc w:val="center"/>
        <w:rPr>
          <w:b/>
        </w:rPr>
      </w:pPr>
      <w:r>
        <w:rPr>
          <w:b/>
        </w:rPr>
        <w:t>PROGRAM</w:t>
      </w:r>
      <w:r w:rsidR="00244A03" w:rsidRPr="00244A03">
        <w:rPr>
          <w:b/>
        </w:rPr>
        <w:t xml:space="preserve"> </w:t>
      </w:r>
      <w:r>
        <w:rPr>
          <w:b/>
        </w:rPr>
        <w:t xml:space="preserve">STUDENCKIEJ </w:t>
      </w:r>
      <w:r w:rsidR="00244A03" w:rsidRPr="00244A03">
        <w:rPr>
          <w:b/>
        </w:rPr>
        <w:t>SZKOŁY LETNIEJ</w:t>
      </w:r>
      <w:r>
        <w:rPr>
          <w:b/>
        </w:rPr>
        <w:t xml:space="preserve"> W JĘZYKU OBCYM </w:t>
      </w:r>
    </w:p>
    <w:p w14:paraId="05703D23" w14:textId="77777777" w:rsidR="00244A03" w:rsidRPr="00034F21" w:rsidRDefault="00244A03" w:rsidP="00244A03">
      <w:pPr>
        <w:jc w:val="center"/>
      </w:pPr>
    </w:p>
    <w:p w14:paraId="42D54A29" w14:textId="77777777" w:rsidR="0074277E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 w:rsidRPr="00034F21">
        <w:t>NAZWA</w:t>
      </w:r>
      <w:r w:rsidR="00980327">
        <w:t xml:space="preserve">: </w:t>
      </w:r>
    </w:p>
    <w:p w14:paraId="66FF5EF2" w14:textId="6DEA525D" w:rsidR="0074277E" w:rsidRPr="0074277E" w:rsidRDefault="00980327" w:rsidP="0074277E">
      <w:pPr>
        <w:pStyle w:val="Akapitzlist"/>
        <w:spacing w:line="360" w:lineRule="auto"/>
        <w:jc w:val="center"/>
        <w:rPr>
          <w:b/>
        </w:rPr>
      </w:pPr>
      <w:r w:rsidRPr="0074277E">
        <w:rPr>
          <w:b/>
        </w:rPr>
        <w:t>Zrozumieć konflikt.</w:t>
      </w:r>
    </w:p>
    <w:p w14:paraId="3DE6089C" w14:textId="34A977C6" w:rsidR="00244A03" w:rsidRDefault="00980327" w:rsidP="0074277E">
      <w:pPr>
        <w:pStyle w:val="Akapitzlist"/>
        <w:spacing w:line="360" w:lineRule="auto"/>
        <w:jc w:val="center"/>
        <w:rPr>
          <w:b/>
        </w:rPr>
      </w:pPr>
      <w:r w:rsidRPr="0074277E">
        <w:rPr>
          <w:b/>
        </w:rPr>
        <w:t>Psychologiczne mechanizmy powstawania i rozwiązywania konfliktów.</w:t>
      </w:r>
    </w:p>
    <w:p w14:paraId="6464B78D" w14:textId="77777777" w:rsidR="00A3582F" w:rsidRPr="0074277E" w:rsidRDefault="00A3582F" w:rsidP="0074277E">
      <w:pPr>
        <w:pStyle w:val="Akapitzlist"/>
        <w:spacing w:line="360" w:lineRule="auto"/>
        <w:jc w:val="center"/>
        <w:rPr>
          <w:b/>
        </w:rPr>
      </w:pPr>
    </w:p>
    <w:p w14:paraId="686AE529" w14:textId="77777777" w:rsidR="0074277E" w:rsidRPr="0074277E" w:rsidRDefault="00244A03" w:rsidP="00980327">
      <w:pPr>
        <w:pStyle w:val="Akapitzlist"/>
        <w:numPr>
          <w:ilvl w:val="0"/>
          <w:numId w:val="1"/>
        </w:numPr>
        <w:spacing w:line="360" w:lineRule="auto"/>
        <w:ind w:hanging="357"/>
        <w:rPr>
          <w:lang w:val="en-US"/>
        </w:rPr>
      </w:pPr>
      <w:r w:rsidRPr="00034F21">
        <w:t>NAZWA W J. ANG.</w:t>
      </w:r>
      <w:r w:rsidR="00980327">
        <w:t xml:space="preserve">: </w:t>
      </w:r>
    </w:p>
    <w:p w14:paraId="0942BD1D" w14:textId="605DB1A3" w:rsidR="0074277E" w:rsidRPr="0074277E" w:rsidRDefault="00980327" w:rsidP="0074277E">
      <w:pPr>
        <w:pStyle w:val="Akapitzlist"/>
        <w:spacing w:line="360" w:lineRule="auto"/>
        <w:jc w:val="center"/>
        <w:rPr>
          <w:b/>
          <w:lang w:val="en-US"/>
        </w:rPr>
      </w:pPr>
      <w:r w:rsidRPr="0074277E">
        <w:rPr>
          <w:b/>
          <w:lang w:val="en-US"/>
        </w:rPr>
        <w:t>Understanding conflict.</w:t>
      </w:r>
    </w:p>
    <w:p w14:paraId="3CE5188C" w14:textId="14B4C8F6" w:rsidR="00244A03" w:rsidRDefault="00980327" w:rsidP="0074277E">
      <w:pPr>
        <w:pStyle w:val="Akapitzlist"/>
        <w:spacing w:line="360" w:lineRule="auto"/>
        <w:jc w:val="center"/>
        <w:rPr>
          <w:b/>
          <w:lang w:val="en-US"/>
        </w:rPr>
      </w:pPr>
      <w:r w:rsidRPr="0074277E">
        <w:rPr>
          <w:b/>
          <w:lang w:val="en-US"/>
        </w:rPr>
        <w:t>Psychological mechanism of conflict formation and resolution.</w:t>
      </w:r>
    </w:p>
    <w:p w14:paraId="768E4846" w14:textId="77777777" w:rsidR="00B14570" w:rsidRPr="0074277E" w:rsidRDefault="00B14570" w:rsidP="0074277E">
      <w:pPr>
        <w:pStyle w:val="Akapitzlist"/>
        <w:spacing w:line="360" w:lineRule="auto"/>
        <w:jc w:val="center"/>
        <w:rPr>
          <w:b/>
          <w:lang w:val="en-US"/>
        </w:rPr>
      </w:pPr>
    </w:p>
    <w:p w14:paraId="3BEB7E76" w14:textId="77777777" w:rsidR="00244A03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JĘZYK WYKŁADOWY</w:t>
      </w:r>
      <w:r w:rsidR="00980327">
        <w:t>: angielski</w:t>
      </w:r>
    </w:p>
    <w:p w14:paraId="545F5945" w14:textId="54A013AE" w:rsidR="007C4C1C" w:rsidRPr="00034F21" w:rsidRDefault="00980327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>
        <w:t xml:space="preserve">MIEJSCE: </w:t>
      </w:r>
      <w:r w:rsidR="002330FA">
        <w:t xml:space="preserve">Max Stern College, </w:t>
      </w:r>
      <w:proofErr w:type="spellStart"/>
      <w:r w:rsidRPr="00980327">
        <w:t>Yezreel</w:t>
      </w:r>
      <w:proofErr w:type="spellEnd"/>
      <w:r w:rsidRPr="00980327">
        <w:t xml:space="preserve"> Valley</w:t>
      </w:r>
      <w:r>
        <w:t>, Izrael</w:t>
      </w:r>
    </w:p>
    <w:p w14:paraId="68F09530" w14:textId="0A437DC5" w:rsidR="00244A03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 w:rsidRPr="00034F21">
        <w:t>JEDNOSTKA PROWADZĄCA SZKOŁĘ LETNIĄ</w:t>
      </w:r>
      <w:r w:rsidR="00980327">
        <w:t>: Uniwersytet Warszawski</w:t>
      </w:r>
      <w:r w:rsidR="0074277E">
        <w:t xml:space="preserve">, </w:t>
      </w:r>
      <w:r w:rsidR="0060573A">
        <w:t>Wydział Psychologii</w:t>
      </w:r>
    </w:p>
    <w:p w14:paraId="5A3CB586" w14:textId="77777777" w:rsidR="00B14570" w:rsidRPr="00034F21" w:rsidRDefault="00B14570" w:rsidP="00B14570">
      <w:pPr>
        <w:pStyle w:val="Akapitzlist"/>
        <w:spacing w:line="360" w:lineRule="auto"/>
      </w:pPr>
    </w:p>
    <w:p w14:paraId="18DA727F" w14:textId="77777777" w:rsidR="0074277E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 w:rsidRPr="00034F21">
        <w:t xml:space="preserve">CELE KSZTAŁCENIA </w:t>
      </w:r>
      <w:r w:rsidR="00C31597">
        <w:t>(wraz z uzasadnieniem wyjazdowego charakteru szkoły letniej)</w:t>
      </w:r>
      <w:r w:rsidR="00980327">
        <w:t xml:space="preserve">: </w:t>
      </w:r>
    </w:p>
    <w:p w14:paraId="70984C91" w14:textId="1D4FC04A" w:rsidR="00244A03" w:rsidRDefault="00980327" w:rsidP="00A3582F">
      <w:pPr>
        <w:spacing w:line="360" w:lineRule="auto"/>
        <w:ind w:left="363"/>
        <w:jc w:val="both"/>
      </w:pPr>
      <w:r w:rsidRPr="00980327">
        <w:t>Celem szkoły let</w:t>
      </w:r>
      <w:r w:rsidR="005F7DBD">
        <w:t>niej jest przedstawienie studentom</w:t>
      </w:r>
      <w:r w:rsidRPr="00980327">
        <w:t xml:space="preserve"> teorii z obszaru rozwiązywania konfliktów (w szczególności stosunków międzygrupowych, dynamiki konfliktów, zapobiegania konfliktom), a także dostarczenie podstawowych umiejętności wymaganych podczas studiowania i rozwiązywania konfliktów.</w:t>
      </w:r>
      <w:r>
        <w:t xml:space="preserve"> Ze względu na temat szkoły letniej – konflikt – organizowana jest ona w kraju rozdartym przez konflikt od niemal początku swojego istnienia. Umożliwi to zorganizowanie spotkań z praktykami zajmującym się rozwiązywaniem konfliktów na co dzień, osobiste zapoznanie się z kontekstem konfliktowym oraz osobami funkcjonującymi w takiej rzeczywistości, a także nawiązanie relacji naukowych ze studentami</w:t>
      </w:r>
      <w:r w:rsidR="005F7DBD">
        <w:t xml:space="preserve"> i badaczami</w:t>
      </w:r>
      <w:r>
        <w:t xml:space="preserve"> z tego kraju.</w:t>
      </w:r>
      <w:r w:rsidR="00B14570">
        <w:t xml:space="preserve"> Ważnym celem szkoły letniej jest także doskonalenie biegłości językowej studentów w kraju odmiennym kulturowo. </w:t>
      </w:r>
    </w:p>
    <w:p w14:paraId="20727F68" w14:textId="77777777" w:rsidR="00D93ACD" w:rsidRDefault="00D93ACD" w:rsidP="0074277E">
      <w:pPr>
        <w:pStyle w:val="Akapitzlist"/>
        <w:spacing w:line="360" w:lineRule="auto"/>
        <w:jc w:val="both"/>
      </w:pPr>
    </w:p>
    <w:p w14:paraId="0CA8B307" w14:textId="29D8433F" w:rsidR="00A3582F" w:rsidRDefault="00C31597" w:rsidP="00A3582F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P</w:t>
      </w:r>
      <w:r w:rsidR="002330FA">
        <w:t>OZIOM KSZTAŁCENIA ZGODNY Z PRK:</w:t>
      </w:r>
      <w:r w:rsidR="00980327">
        <w:t xml:space="preserve"> 7</w:t>
      </w:r>
    </w:p>
    <w:p w14:paraId="68988B52" w14:textId="77777777" w:rsidR="00A3582F" w:rsidRPr="00C31597" w:rsidRDefault="00A3582F" w:rsidP="00A3582F">
      <w:pPr>
        <w:pStyle w:val="Akapitzlist"/>
        <w:spacing w:line="360" w:lineRule="auto"/>
      </w:pPr>
    </w:p>
    <w:p w14:paraId="2A850293" w14:textId="77777777" w:rsidR="00244A03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 w:rsidRPr="00034F21">
        <w:t>EFEKTY KSZTAŁCENIA DLA SZKOŁY LETNIEJ</w:t>
      </w:r>
    </w:p>
    <w:p w14:paraId="4BC07840" w14:textId="77777777" w:rsidR="00AF24D8" w:rsidRDefault="00AF24D8" w:rsidP="00AF24D8">
      <w:pPr>
        <w:spacing w:line="360" w:lineRule="auto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28"/>
        <w:gridCol w:w="2626"/>
      </w:tblGrid>
      <w:tr w:rsidR="00AF24D8" w:rsidRPr="00EF77C4" w14:paraId="36601CFF" w14:textId="77777777" w:rsidTr="004C08F6">
        <w:tc>
          <w:tcPr>
            <w:tcW w:w="6328" w:type="dxa"/>
          </w:tcPr>
          <w:p w14:paraId="31D20797" w14:textId="77777777" w:rsidR="00AF24D8" w:rsidRDefault="00AF24D8" w:rsidP="002C0723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14:paraId="617A0B9D" w14:textId="77777777" w:rsidR="00AF24D8" w:rsidRPr="00EF77C4" w:rsidRDefault="00AF24D8" w:rsidP="002C0723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EF77C4">
              <w:rPr>
                <w:rFonts w:eastAsia="Times New Roman"/>
                <w:b/>
                <w:color w:val="000000"/>
              </w:rPr>
              <w:t>Efekty kształcenia</w:t>
            </w:r>
          </w:p>
        </w:tc>
        <w:tc>
          <w:tcPr>
            <w:tcW w:w="2626" w:type="dxa"/>
          </w:tcPr>
          <w:p w14:paraId="221C651F" w14:textId="77777777" w:rsidR="00AF24D8" w:rsidRPr="00EF77C4" w:rsidRDefault="00AF24D8" w:rsidP="002C0723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EF77C4">
              <w:rPr>
                <w:rFonts w:eastAsia="Times New Roman"/>
                <w:b/>
                <w:color w:val="000000"/>
              </w:rPr>
              <w:t xml:space="preserve">Odniesienie do </w:t>
            </w:r>
            <w:r w:rsidR="00C31597">
              <w:rPr>
                <w:rFonts w:eastAsia="Times New Roman"/>
                <w:b/>
                <w:color w:val="000000"/>
              </w:rPr>
              <w:t xml:space="preserve">charakterystyk </w:t>
            </w:r>
            <w:r w:rsidRPr="00EF77C4">
              <w:rPr>
                <w:rFonts w:eastAsia="Times New Roman"/>
                <w:b/>
                <w:color w:val="000000"/>
              </w:rPr>
              <w:t>PRK</w:t>
            </w:r>
          </w:p>
        </w:tc>
      </w:tr>
      <w:tr w:rsidR="00AF24D8" w:rsidRPr="00EF77C4" w14:paraId="200C9868" w14:textId="77777777" w:rsidTr="004C08F6">
        <w:tc>
          <w:tcPr>
            <w:tcW w:w="8954" w:type="dxa"/>
            <w:gridSpan w:val="2"/>
          </w:tcPr>
          <w:p w14:paraId="20452819" w14:textId="77777777" w:rsidR="00AF24D8" w:rsidRDefault="00AF24D8" w:rsidP="002C0723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  <w:p w14:paraId="1820092C" w14:textId="77777777" w:rsidR="00AF24D8" w:rsidRPr="00EF77C4" w:rsidRDefault="00AF24D8" w:rsidP="002C0723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EF77C4">
              <w:rPr>
                <w:rFonts w:eastAsia="Times New Roman"/>
                <w:b/>
                <w:color w:val="000000"/>
              </w:rPr>
              <w:t>WIEDZA</w:t>
            </w:r>
          </w:p>
        </w:tc>
      </w:tr>
      <w:tr w:rsidR="00AF24D8" w14:paraId="058AEFF0" w14:textId="77777777" w:rsidTr="004C08F6">
        <w:tc>
          <w:tcPr>
            <w:tcW w:w="8954" w:type="dxa"/>
            <w:gridSpan w:val="2"/>
          </w:tcPr>
          <w:p w14:paraId="1E3F82D5" w14:textId="77777777" w:rsidR="00AF24D8" w:rsidRDefault="00AF24D8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Student/Studentka</w:t>
            </w:r>
            <w:r w:rsidRPr="002B5220">
              <w:rPr>
                <w:rFonts w:eastAsia="Times New Roman"/>
              </w:rPr>
              <w:t xml:space="preserve"> po ukończeniu szkoły:</w:t>
            </w:r>
          </w:p>
        </w:tc>
      </w:tr>
      <w:tr w:rsidR="004C08F6" w14:paraId="63A00E54" w14:textId="77777777" w:rsidTr="004C08F6">
        <w:tc>
          <w:tcPr>
            <w:tcW w:w="6328" w:type="dxa"/>
          </w:tcPr>
          <w:p w14:paraId="3E237366" w14:textId="02972577" w:rsidR="004C08F6" w:rsidRDefault="004C08F6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 w:rsidRPr="008400C9">
              <w:t>a) wie, jakie są różne źródła konfliktu (np. związane z historią, relacjami między grupami)</w:t>
            </w:r>
          </w:p>
        </w:tc>
        <w:tc>
          <w:tcPr>
            <w:tcW w:w="2626" w:type="dxa"/>
          </w:tcPr>
          <w:p w14:paraId="710EE625" w14:textId="2EC0DC3E" w:rsidR="004C08F6" w:rsidRPr="00BB630A" w:rsidRDefault="00BB630A" w:rsidP="00BB630A">
            <w:pPr>
              <w:rPr>
                <w:rFonts w:eastAsia="Times New Roman"/>
              </w:rPr>
            </w:pPr>
            <w:r w:rsidRPr="00BB630A">
              <w:rPr>
                <w:rFonts w:eastAsia="Times New Roman"/>
              </w:rPr>
              <w:t>P7S_WG</w:t>
            </w:r>
          </w:p>
        </w:tc>
      </w:tr>
      <w:tr w:rsidR="004C08F6" w14:paraId="49525534" w14:textId="77777777" w:rsidTr="004C08F6">
        <w:tc>
          <w:tcPr>
            <w:tcW w:w="6328" w:type="dxa"/>
          </w:tcPr>
          <w:p w14:paraId="0E529425" w14:textId="7B84F236" w:rsidR="004C08F6" w:rsidRDefault="004C08F6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 w:rsidRPr="008400C9">
              <w:t>b) rozumie dynamikę eskalacji konfliktów</w:t>
            </w:r>
          </w:p>
        </w:tc>
        <w:tc>
          <w:tcPr>
            <w:tcW w:w="2626" w:type="dxa"/>
          </w:tcPr>
          <w:p w14:paraId="110A0AF0" w14:textId="59926C11" w:rsidR="004C08F6" w:rsidRDefault="00BB630A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 w:rsidRPr="00BB630A">
              <w:rPr>
                <w:rFonts w:eastAsia="Times New Roman"/>
              </w:rPr>
              <w:t>P7S_WG</w:t>
            </w:r>
          </w:p>
        </w:tc>
      </w:tr>
      <w:tr w:rsidR="004C08F6" w14:paraId="30C7421D" w14:textId="77777777" w:rsidTr="004C08F6">
        <w:tc>
          <w:tcPr>
            <w:tcW w:w="6328" w:type="dxa"/>
          </w:tcPr>
          <w:p w14:paraId="769B98AF" w14:textId="364CF35D" w:rsidR="004C08F6" w:rsidRDefault="004C08F6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 w:rsidRPr="008400C9">
              <w:t>c) zna strategie rozwiązywania konfliktów</w:t>
            </w:r>
          </w:p>
        </w:tc>
        <w:tc>
          <w:tcPr>
            <w:tcW w:w="2626" w:type="dxa"/>
          </w:tcPr>
          <w:p w14:paraId="4A3D67E3" w14:textId="3CA9EC09" w:rsidR="004C08F6" w:rsidRDefault="00BB630A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 w:rsidRPr="00BB630A">
              <w:rPr>
                <w:rFonts w:eastAsia="Times New Roman"/>
              </w:rPr>
              <w:t>P7S_WG</w:t>
            </w:r>
          </w:p>
        </w:tc>
      </w:tr>
      <w:tr w:rsidR="004C08F6" w14:paraId="520286A8" w14:textId="77777777" w:rsidTr="004C08F6">
        <w:tc>
          <w:tcPr>
            <w:tcW w:w="6328" w:type="dxa"/>
          </w:tcPr>
          <w:p w14:paraId="6740136C" w14:textId="4120F700" w:rsidR="004C08F6" w:rsidRPr="002B5220" w:rsidRDefault="004C08F6" w:rsidP="002C0723">
            <w:pPr>
              <w:spacing w:line="276" w:lineRule="auto"/>
              <w:rPr>
                <w:rFonts w:eastAsia="Times New Roman"/>
              </w:rPr>
            </w:pPr>
            <w:r w:rsidRPr="008400C9">
              <w:t>d) zna strategie zapobiegania konfliktom</w:t>
            </w:r>
          </w:p>
        </w:tc>
        <w:tc>
          <w:tcPr>
            <w:tcW w:w="2626" w:type="dxa"/>
          </w:tcPr>
          <w:p w14:paraId="2035FB9D" w14:textId="344C4D04" w:rsidR="004C08F6" w:rsidRDefault="00BB630A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 w:rsidRPr="00BB630A">
              <w:rPr>
                <w:rFonts w:eastAsia="Times New Roman"/>
              </w:rPr>
              <w:t>P7S_WG</w:t>
            </w:r>
          </w:p>
        </w:tc>
      </w:tr>
      <w:tr w:rsidR="004C08F6" w14:paraId="70968208" w14:textId="77777777" w:rsidTr="004C08F6">
        <w:tc>
          <w:tcPr>
            <w:tcW w:w="6328" w:type="dxa"/>
          </w:tcPr>
          <w:p w14:paraId="45F4C5F4" w14:textId="28B08807" w:rsidR="004C08F6" w:rsidRPr="002B5220" w:rsidRDefault="004C08F6" w:rsidP="002C0723">
            <w:pPr>
              <w:spacing w:line="276" w:lineRule="auto"/>
              <w:rPr>
                <w:rFonts w:eastAsia="Times New Roman"/>
              </w:rPr>
            </w:pPr>
            <w:r w:rsidRPr="008400C9">
              <w:t>e) zna metody stosowane w badaniach konfliktów</w:t>
            </w:r>
          </w:p>
        </w:tc>
        <w:tc>
          <w:tcPr>
            <w:tcW w:w="2626" w:type="dxa"/>
          </w:tcPr>
          <w:p w14:paraId="5A5B0332" w14:textId="44CB968F" w:rsidR="004C08F6" w:rsidRDefault="00BB630A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 w:rsidRPr="00BB630A">
              <w:rPr>
                <w:rFonts w:eastAsia="Times New Roman"/>
              </w:rPr>
              <w:t>P7S_WG</w:t>
            </w:r>
          </w:p>
        </w:tc>
      </w:tr>
      <w:tr w:rsidR="00AF24D8" w14:paraId="4C60C0A9" w14:textId="77777777" w:rsidTr="004C08F6">
        <w:tc>
          <w:tcPr>
            <w:tcW w:w="8954" w:type="dxa"/>
            <w:gridSpan w:val="2"/>
          </w:tcPr>
          <w:p w14:paraId="259629F5" w14:textId="77777777" w:rsidR="00AF24D8" w:rsidRDefault="00AF24D8" w:rsidP="002C0723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  <w:p w14:paraId="0CD46CDB" w14:textId="77777777" w:rsidR="00AF24D8" w:rsidRPr="00832E66" w:rsidRDefault="00AF24D8" w:rsidP="002C072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832E66">
              <w:rPr>
                <w:rFonts w:eastAsia="Times New Roman"/>
                <w:b/>
              </w:rPr>
              <w:t>UMIEJETNOŚCI</w:t>
            </w:r>
          </w:p>
        </w:tc>
      </w:tr>
      <w:tr w:rsidR="00AF24D8" w14:paraId="47A6B07D" w14:textId="77777777" w:rsidTr="004C08F6">
        <w:tc>
          <w:tcPr>
            <w:tcW w:w="8954" w:type="dxa"/>
            <w:gridSpan w:val="2"/>
          </w:tcPr>
          <w:p w14:paraId="36CBE897" w14:textId="77777777" w:rsidR="00AF24D8" w:rsidRDefault="00AF24D8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Student/Studentka</w:t>
            </w:r>
            <w:r w:rsidRPr="002B5220">
              <w:rPr>
                <w:rFonts w:eastAsia="Times New Roman"/>
              </w:rPr>
              <w:t xml:space="preserve"> po ukończeniu szkoły:</w:t>
            </w:r>
          </w:p>
        </w:tc>
      </w:tr>
      <w:tr w:rsidR="004C08F6" w14:paraId="33CFF7CE" w14:textId="77777777" w:rsidTr="004C08F6">
        <w:tc>
          <w:tcPr>
            <w:tcW w:w="6328" w:type="dxa"/>
          </w:tcPr>
          <w:p w14:paraId="60CD77C3" w14:textId="7F621DB0" w:rsidR="004C08F6" w:rsidRPr="002B5220" w:rsidRDefault="004C08F6" w:rsidP="004C08F6">
            <w:pPr>
              <w:spacing w:line="276" w:lineRule="auto"/>
              <w:rPr>
                <w:rFonts w:eastAsia="Times New Roman"/>
              </w:rPr>
            </w:pPr>
            <w:r w:rsidRPr="005C3D2C">
              <w:t xml:space="preserve">a) </w:t>
            </w:r>
            <w:r>
              <w:t>umie</w:t>
            </w:r>
            <w:r w:rsidRPr="005C3D2C">
              <w:t xml:space="preserve"> stosować różne strategie rozwiązywania konfliktów w konkretnej sytuacji konfliktu</w:t>
            </w:r>
          </w:p>
        </w:tc>
        <w:tc>
          <w:tcPr>
            <w:tcW w:w="2626" w:type="dxa"/>
          </w:tcPr>
          <w:p w14:paraId="48B9E5CE" w14:textId="77777777" w:rsidR="004A12A7" w:rsidRPr="004A12A7" w:rsidRDefault="004A12A7" w:rsidP="004A12A7">
            <w:pPr>
              <w:rPr>
                <w:rFonts w:eastAsia="Times New Roman"/>
              </w:rPr>
            </w:pPr>
            <w:r w:rsidRPr="004A12A7">
              <w:rPr>
                <w:rFonts w:eastAsia="Times New Roman"/>
              </w:rPr>
              <w:t>P7S_UW</w:t>
            </w:r>
          </w:p>
          <w:p w14:paraId="45785133" w14:textId="3A2C18A3" w:rsidR="004C08F6" w:rsidRDefault="004C08F6" w:rsidP="002C0723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4C08F6" w14:paraId="53144618" w14:textId="77777777" w:rsidTr="004C08F6">
        <w:tc>
          <w:tcPr>
            <w:tcW w:w="6328" w:type="dxa"/>
          </w:tcPr>
          <w:p w14:paraId="4C62715A" w14:textId="526B4AF9" w:rsidR="004C08F6" w:rsidRPr="002B5220" w:rsidRDefault="004C08F6" w:rsidP="002C0723">
            <w:pPr>
              <w:spacing w:line="276" w:lineRule="auto"/>
              <w:jc w:val="both"/>
              <w:rPr>
                <w:rFonts w:eastAsia="Times New Roman"/>
              </w:rPr>
            </w:pPr>
            <w:r w:rsidRPr="005C3D2C">
              <w:t>b) potrafi planować i prowadzić badania w zakresie rozwiązywania konfliktów przy użyciu różnych metod</w:t>
            </w:r>
          </w:p>
        </w:tc>
        <w:tc>
          <w:tcPr>
            <w:tcW w:w="2626" w:type="dxa"/>
          </w:tcPr>
          <w:p w14:paraId="2C44C878" w14:textId="77777777" w:rsidR="004A12A7" w:rsidRDefault="004A12A7" w:rsidP="004A12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P7S_UW</w:t>
            </w:r>
          </w:p>
          <w:p w14:paraId="77A36987" w14:textId="092D5C90" w:rsidR="004C08F6" w:rsidRDefault="004C08F6" w:rsidP="002C0723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4C08F6" w14:paraId="0634D1DA" w14:textId="77777777" w:rsidTr="004C08F6">
        <w:tc>
          <w:tcPr>
            <w:tcW w:w="6328" w:type="dxa"/>
          </w:tcPr>
          <w:p w14:paraId="4BD1EFD8" w14:textId="46E5229D" w:rsidR="004C08F6" w:rsidRPr="002B5220" w:rsidRDefault="004C08F6" w:rsidP="004C08F6">
            <w:pPr>
              <w:spacing w:line="276" w:lineRule="auto"/>
              <w:jc w:val="both"/>
              <w:rPr>
                <w:rFonts w:eastAsia="Times New Roman"/>
              </w:rPr>
            </w:pPr>
            <w:r w:rsidRPr="005C3D2C">
              <w:t>c) może wskazać czynniki prowadzące do eskalacji i deeskalacji</w:t>
            </w:r>
            <w:r>
              <w:t xml:space="preserve"> </w:t>
            </w:r>
            <w:r w:rsidRPr="005C3D2C">
              <w:t>konfliktu</w:t>
            </w:r>
          </w:p>
        </w:tc>
        <w:tc>
          <w:tcPr>
            <w:tcW w:w="2626" w:type="dxa"/>
          </w:tcPr>
          <w:p w14:paraId="5AF4B1C0" w14:textId="77777777" w:rsidR="004A12A7" w:rsidRDefault="004A12A7" w:rsidP="004A12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P7S_UW</w:t>
            </w:r>
          </w:p>
          <w:p w14:paraId="4FEB053D" w14:textId="62EDE19A" w:rsidR="004C08F6" w:rsidRDefault="004C08F6" w:rsidP="002C0723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AF24D8" w14:paraId="557191EA" w14:textId="77777777" w:rsidTr="004C08F6">
        <w:tc>
          <w:tcPr>
            <w:tcW w:w="8954" w:type="dxa"/>
            <w:gridSpan w:val="2"/>
          </w:tcPr>
          <w:p w14:paraId="4C9A45B8" w14:textId="77777777" w:rsidR="00AF24D8" w:rsidRPr="00832E66" w:rsidRDefault="00AF24D8" w:rsidP="002C0723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832E66">
              <w:rPr>
                <w:rFonts w:eastAsia="Times New Roman"/>
                <w:b/>
              </w:rPr>
              <w:t>KOMPETENCJE SPOŁECZNE:</w:t>
            </w:r>
          </w:p>
        </w:tc>
      </w:tr>
      <w:tr w:rsidR="00AF24D8" w14:paraId="348F1CC2" w14:textId="77777777" w:rsidTr="004C08F6">
        <w:tc>
          <w:tcPr>
            <w:tcW w:w="8954" w:type="dxa"/>
            <w:gridSpan w:val="2"/>
          </w:tcPr>
          <w:p w14:paraId="00F79155" w14:textId="77777777" w:rsidR="00AF24D8" w:rsidRDefault="00AF24D8" w:rsidP="002C0723">
            <w:pPr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Student/Studentka</w:t>
            </w:r>
            <w:r w:rsidRPr="002B5220">
              <w:rPr>
                <w:rFonts w:eastAsia="Times New Roman"/>
              </w:rPr>
              <w:t xml:space="preserve"> po ukończeniu szkoły:</w:t>
            </w:r>
          </w:p>
        </w:tc>
      </w:tr>
      <w:tr w:rsidR="004C08F6" w14:paraId="093FA105" w14:textId="77777777" w:rsidTr="004C08F6">
        <w:tc>
          <w:tcPr>
            <w:tcW w:w="6328" w:type="dxa"/>
          </w:tcPr>
          <w:p w14:paraId="714EFEC3" w14:textId="7BC7747C" w:rsidR="004C08F6" w:rsidRPr="002B5220" w:rsidRDefault="004C08F6" w:rsidP="002C0723">
            <w:pPr>
              <w:spacing w:line="276" w:lineRule="auto"/>
              <w:rPr>
                <w:rFonts w:eastAsia="Times New Roman"/>
              </w:rPr>
            </w:pPr>
            <w:r w:rsidRPr="008715B7">
              <w:t>a) rozumie, że konflikt może być konstruktywny</w:t>
            </w:r>
          </w:p>
        </w:tc>
        <w:tc>
          <w:tcPr>
            <w:tcW w:w="2626" w:type="dxa"/>
          </w:tcPr>
          <w:p w14:paraId="7E9084B2" w14:textId="0EC48031" w:rsidR="004C08F6" w:rsidRPr="004A12A7" w:rsidRDefault="004A12A7" w:rsidP="004A12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P7S_KK</w:t>
            </w:r>
          </w:p>
        </w:tc>
      </w:tr>
      <w:tr w:rsidR="004C08F6" w14:paraId="2DF1DA3C" w14:textId="77777777" w:rsidTr="004C08F6">
        <w:tc>
          <w:tcPr>
            <w:tcW w:w="6328" w:type="dxa"/>
          </w:tcPr>
          <w:p w14:paraId="6910F622" w14:textId="23F3991A" w:rsidR="004C08F6" w:rsidRPr="002B5220" w:rsidRDefault="004C08F6" w:rsidP="004C08F6">
            <w:pPr>
              <w:spacing w:line="276" w:lineRule="auto"/>
              <w:rPr>
                <w:rFonts w:eastAsia="Times New Roman"/>
              </w:rPr>
            </w:pPr>
            <w:r w:rsidRPr="008715B7">
              <w:t xml:space="preserve">b) rozumie interakcję między strukturą (kulturą, systemem politycznym lub jakimkolwiek innym) a </w:t>
            </w:r>
            <w:r>
              <w:t>jednostką</w:t>
            </w:r>
            <w:r w:rsidRPr="008715B7">
              <w:t xml:space="preserve"> w </w:t>
            </w:r>
            <w:r>
              <w:t>odniesieniu do</w:t>
            </w:r>
            <w:r w:rsidRPr="008715B7">
              <w:t xml:space="preserve"> konflikt</w:t>
            </w:r>
            <w:r>
              <w:t>u</w:t>
            </w:r>
          </w:p>
        </w:tc>
        <w:tc>
          <w:tcPr>
            <w:tcW w:w="2626" w:type="dxa"/>
          </w:tcPr>
          <w:p w14:paraId="643425E7" w14:textId="188D14A7" w:rsidR="004A12A7" w:rsidRDefault="004A12A7" w:rsidP="004A12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P7S_KK</w:t>
            </w:r>
          </w:p>
          <w:p w14:paraId="4ABF74D5" w14:textId="6DC2C608" w:rsidR="004C08F6" w:rsidRDefault="004C08F6" w:rsidP="002C0723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4C08F6" w14:paraId="1BFBE9A3" w14:textId="77777777" w:rsidTr="004C08F6">
        <w:tc>
          <w:tcPr>
            <w:tcW w:w="6328" w:type="dxa"/>
          </w:tcPr>
          <w:p w14:paraId="4809233C" w14:textId="1F3F7CC7" w:rsidR="004C08F6" w:rsidRPr="002B5220" w:rsidRDefault="004C08F6" w:rsidP="00121885">
            <w:pPr>
              <w:spacing w:line="276" w:lineRule="auto"/>
              <w:rPr>
                <w:rFonts w:eastAsia="Times New Roman"/>
              </w:rPr>
            </w:pPr>
            <w:r w:rsidRPr="008715B7">
              <w:t>c) rozumie, że konflikt jest zjawiskiem wymagającym interdyscyplinarnego podejścia, zarówno jeśli chodzi o badanie, jak i rozwiązywanie go</w:t>
            </w:r>
          </w:p>
        </w:tc>
        <w:tc>
          <w:tcPr>
            <w:tcW w:w="2626" w:type="dxa"/>
          </w:tcPr>
          <w:p w14:paraId="0865B938" w14:textId="6F277DDD" w:rsidR="004A12A7" w:rsidRDefault="004A12A7" w:rsidP="004A12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P7S_KO</w:t>
            </w:r>
          </w:p>
          <w:p w14:paraId="21999528" w14:textId="3370C5EC" w:rsidR="004C08F6" w:rsidRDefault="004C08F6" w:rsidP="00121885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 w:rsidR="004C08F6" w14:paraId="059E87E1" w14:textId="77777777" w:rsidTr="004C08F6">
        <w:tc>
          <w:tcPr>
            <w:tcW w:w="6328" w:type="dxa"/>
          </w:tcPr>
          <w:p w14:paraId="2A3EDE58" w14:textId="491689AC" w:rsidR="004C08F6" w:rsidRPr="002B5220" w:rsidRDefault="004C08F6" w:rsidP="004C08F6">
            <w:pPr>
              <w:spacing w:line="276" w:lineRule="auto"/>
              <w:rPr>
                <w:rFonts w:eastAsia="Times New Roman"/>
              </w:rPr>
            </w:pPr>
            <w:r w:rsidRPr="008715B7">
              <w:t>d) może powstrzymać się od osądzania stron zaangażowanych w konfli</w:t>
            </w:r>
            <w:r>
              <w:t>kt i jest w stanie dostrzec powody, dla których zachowują się w konkretny sposób</w:t>
            </w:r>
          </w:p>
        </w:tc>
        <w:tc>
          <w:tcPr>
            <w:tcW w:w="2626" w:type="dxa"/>
          </w:tcPr>
          <w:p w14:paraId="4779AEDD" w14:textId="159F7BC3" w:rsidR="004A12A7" w:rsidRDefault="004A12A7" w:rsidP="004A12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P7S_KK</w:t>
            </w:r>
          </w:p>
          <w:p w14:paraId="48E49E6D" w14:textId="1D00EC65" w:rsidR="004C08F6" w:rsidRDefault="004C08F6" w:rsidP="00121885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</w:tr>
    </w:tbl>
    <w:p w14:paraId="39C1B8A3" w14:textId="77777777" w:rsidR="00AF24D8" w:rsidRPr="00AF24D8" w:rsidRDefault="00AF24D8" w:rsidP="00AF24D8">
      <w:pPr>
        <w:spacing w:line="360" w:lineRule="auto"/>
      </w:pPr>
    </w:p>
    <w:p w14:paraId="57D50FB1" w14:textId="77777777" w:rsidR="00244A03" w:rsidRPr="00C6311E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 w:rsidRPr="00C6311E">
        <w:t>UZASADNIENIE URUCHOMIENIA SZKOŁY LETNIEJ W ODIESIENIU DO:</w:t>
      </w:r>
    </w:p>
    <w:p w14:paraId="23C7E846" w14:textId="49F903DC" w:rsidR="00244A03" w:rsidRPr="00C6311E" w:rsidRDefault="00244A03" w:rsidP="00244A03">
      <w:pPr>
        <w:pStyle w:val="Akapitzlist"/>
        <w:numPr>
          <w:ilvl w:val="0"/>
          <w:numId w:val="2"/>
        </w:numPr>
        <w:spacing w:line="360" w:lineRule="auto"/>
        <w:ind w:hanging="357"/>
      </w:pPr>
      <w:r w:rsidRPr="00C6311E">
        <w:t>GRUPY DOCELOWEJ</w:t>
      </w:r>
      <w:r w:rsidR="001359BF" w:rsidRPr="00C6311E">
        <w:t xml:space="preserve"> </w:t>
      </w:r>
    </w:p>
    <w:p w14:paraId="7C3BF191" w14:textId="421262E1" w:rsidR="00C6311E" w:rsidRPr="00C6311E" w:rsidRDefault="0074277E" w:rsidP="00C6311E">
      <w:pPr>
        <w:pStyle w:val="Akapitzlist"/>
        <w:spacing w:line="360" w:lineRule="auto"/>
        <w:ind w:left="1080"/>
      </w:pPr>
      <w:r>
        <w:t>Szkoła letnia pozwoli studentom/studen</w:t>
      </w:r>
      <w:r w:rsidR="00C6311E" w:rsidRPr="00C6311E">
        <w:t>tkom na:</w:t>
      </w:r>
    </w:p>
    <w:p w14:paraId="6BD448C8" w14:textId="5275ABF1" w:rsidR="001359BF" w:rsidRPr="00C6311E" w:rsidRDefault="001359BF" w:rsidP="001359BF">
      <w:pPr>
        <w:pStyle w:val="Akapitzlist"/>
        <w:numPr>
          <w:ilvl w:val="1"/>
          <w:numId w:val="2"/>
        </w:numPr>
        <w:spacing w:line="360" w:lineRule="auto"/>
      </w:pPr>
      <w:r w:rsidRPr="00C6311E">
        <w:t>prowadzenie badań</w:t>
      </w:r>
      <w:r w:rsidR="00C6311E" w:rsidRPr="00C6311E">
        <w:t xml:space="preserve"> międzynarodowych</w:t>
      </w:r>
      <w:r w:rsidRPr="00C6311E">
        <w:t xml:space="preserve"> </w:t>
      </w:r>
    </w:p>
    <w:p w14:paraId="7115FBA4" w14:textId="4C03A754" w:rsidR="001359BF" w:rsidRPr="00C6311E" w:rsidRDefault="001359BF" w:rsidP="001359BF">
      <w:pPr>
        <w:pStyle w:val="Akapitzlist"/>
        <w:numPr>
          <w:ilvl w:val="1"/>
          <w:numId w:val="2"/>
        </w:numPr>
        <w:spacing w:line="360" w:lineRule="auto"/>
      </w:pPr>
      <w:r w:rsidRPr="00C6311E">
        <w:t>bezpośredni kontakt z dystalnym konfliktem</w:t>
      </w:r>
    </w:p>
    <w:p w14:paraId="52AD8193" w14:textId="2D7A6A60" w:rsidR="001359BF" w:rsidRPr="00C6311E" w:rsidRDefault="00C6311E" w:rsidP="001359BF">
      <w:pPr>
        <w:pStyle w:val="Akapitzlist"/>
        <w:numPr>
          <w:ilvl w:val="1"/>
          <w:numId w:val="2"/>
        </w:numPr>
        <w:spacing w:line="360" w:lineRule="auto"/>
      </w:pPr>
      <w:r w:rsidRPr="00C6311E">
        <w:t>prowadzenie</w:t>
      </w:r>
      <w:r w:rsidR="001359BF" w:rsidRPr="00C6311E">
        <w:t xml:space="preserve"> badań terenowych</w:t>
      </w:r>
    </w:p>
    <w:p w14:paraId="07521B6A" w14:textId="7B3409FE" w:rsidR="00C6311E" w:rsidRDefault="0074277E" w:rsidP="001359BF">
      <w:pPr>
        <w:pStyle w:val="Akapitzlist"/>
        <w:numPr>
          <w:ilvl w:val="1"/>
          <w:numId w:val="2"/>
        </w:numPr>
        <w:spacing w:line="360" w:lineRule="auto"/>
      </w:pPr>
      <w:r>
        <w:t>kontakt ze studentami/studen</w:t>
      </w:r>
      <w:r w:rsidR="00C6311E" w:rsidRPr="00C6311E">
        <w:t xml:space="preserve">tkami z uniwersytetu partnera </w:t>
      </w:r>
    </w:p>
    <w:p w14:paraId="16705E2C" w14:textId="4B92DA58" w:rsidR="00B14570" w:rsidRPr="00C6311E" w:rsidRDefault="00B14570" w:rsidP="001359BF">
      <w:pPr>
        <w:pStyle w:val="Akapitzlist"/>
        <w:numPr>
          <w:ilvl w:val="1"/>
          <w:numId w:val="2"/>
        </w:numPr>
        <w:spacing w:line="360" w:lineRule="auto"/>
      </w:pPr>
      <w:r>
        <w:lastRenderedPageBreak/>
        <w:t xml:space="preserve">doskonalenie biegłości w posługiwaniu się językiem angielskim  </w:t>
      </w:r>
    </w:p>
    <w:p w14:paraId="47267948" w14:textId="77777777" w:rsidR="00244A03" w:rsidRPr="00C6311E" w:rsidRDefault="00244A03" w:rsidP="00244A03">
      <w:pPr>
        <w:pStyle w:val="Akapitzlist"/>
        <w:numPr>
          <w:ilvl w:val="0"/>
          <w:numId w:val="2"/>
        </w:numPr>
        <w:spacing w:line="360" w:lineRule="auto"/>
        <w:ind w:hanging="357"/>
      </w:pPr>
      <w:r w:rsidRPr="00C6311E">
        <w:t>OFERTY DYDAKTYCZNEJ UW</w:t>
      </w:r>
    </w:p>
    <w:p w14:paraId="34D9AC11" w14:textId="1DAAC924" w:rsidR="00C6311E" w:rsidRPr="00C6311E" w:rsidRDefault="00C6311E" w:rsidP="00C6311E">
      <w:pPr>
        <w:pStyle w:val="Akapitzlist"/>
        <w:spacing w:line="360" w:lineRule="auto"/>
        <w:ind w:left="1416"/>
      </w:pPr>
      <w:r w:rsidRPr="00C6311E">
        <w:t xml:space="preserve">Szkoła letnia zostaje uruchomiona ze względu na: </w:t>
      </w:r>
    </w:p>
    <w:p w14:paraId="68A17F89" w14:textId="76149628" w:rsidR="001359BF" w:rsidRPr="00C6311E" w:rsidRDefault="001359BF" w:rsidP="001359BF">
      <w:pPr>
        <w:pStyle w:val="Akapitzlist"/>
        <w:numPr>
          <w:ilvl w:val="1"/>
          <w:numId w:val="2"/>
        </w:numPr>
        <w:spacing w:line="360" w:lineRule="auto"/>
      </w:pPr>
      <w:r w:rsidRPr="00C6311E">
        <w:t>brak zajęć</w:t>
      </w:r>
      <w:r w:rsidR="0074277E">
        <w:t>,</w:t>
      </w:r>
      <w:r w:rsidRPr="00C6311E">
        <w:t xml:space="preserve"> które w sposób kompleksowy i z perspektywy psychologicznej analizują istniejący konflikt</w:t>
      </w:r>
      <w:r w:rsidR="0074277E">
        <w:t>,</w:t>
      </w:r>
    </w:p>
    <w:p w14:paraId="69AC312E" w14:textId="77777777" w:rsidR="00B14570" w:rsidRDefault="0074277E" w:rsidP="001359BF">
      <w:pPr>
        <w:pStyle w:val="Akapitzlist"/>
        <w:numPr>
          <w:ilvl w:val="1"/>
          <w:numId w:val="2"/>
        </w:numPr>
        <w:spacing w:line="360" w:lineRule="auto"/>
      </w:pPr>
      <w:r>
        <w:t xml:space="preserve">konieczność </w:t>
      </w:r>
      <w:r w:rsidR="001359BF" w:rsidRPr="00C6311E">
        <w:t>poszerzenie oferty</w:t>
      </w:r>
      <w:r>
        <w:t xml:space="preserve"> dydaktycznej UW</w:t>
      </w:r>
      <w:r w:rsidR="001359BF" w:rsidRPr="00C6311E">
        <w:t xml:space="preserve"> o możliwość przeprowadzenia badań terenowych w innym kontekście kulturowym</w:t>
      </w:r>
      <w:r>
        <w:t>.</w:t>
      </w:r>
    </w:p>
    <w:p w14:paraId="433725D8" w14:textId="6DC2EA87" w:rsidR="001359BF" w:rsidRPr="00C6311E" w:rsidRDefault="001359BF" w:rsidP="00B14570">
      <w:pPr>
        <w:pStyle w:val="Akapitzlist"/>
        <w:spacing w:line="360" w:lineRule="auto"/>
        <w:ind w:left="1800"/>
      </w:pPr>
      <w:r w:rsidRPr="00C6311E">
        <w:t xml:space="preserve"> </w:t>
      </w:r>
    </w:p>
    <w:p w14:paraId="2A078D4F" w14:textId="64028AEF" w:rsidR="00244A03" w:rsidRPr="005F7DBD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  <w:rPr>
          <w:b/>
        </w:rPr>
      </w:pPr>
      <w:r w:rsidRPr="00034F21">
        <w:t>ŁĄCZNA LICZBA GODZIN ZAJĘĆ I PUNKTÓW ECTS</w:t>
      </w:r>
      <w:r w:rsidR="00AF24D8">
        <w:t xml:space="preserve">: </w:t>
      </w:r>
      <w:r w:rsidR="00E23F53">
        <w:t>Liczba godzin zajęć: 7</w:t>
      </w:r>
      <w:r w:rsidR="006957B5">
        <w:t xml:space="preserve">2 </w:t>
      </w:r>
      <w:r w:rsidR="00E95CF8">
        <w:t>godzin zajęć + 7</w:t>
      </w:r>
      <w:r w:rsidR="006957B5">
        <w:t>8</w:t>
      </w:r>
      <w:r w:rsidR="00E23F53">
        <w:t xml:space="preserve"> godzin pracy własnej, </w:t>
      </w:r>
      <w:r w:rsidR="00E95CF8" w:rsidRPr="005F7DBD">
        <w:rPr>
          <w:b/>
        </w:rPr>
        <w:t>5</w:t>
      </w:r>
      <w:r w:rsidR="00E23F53" w:rsidRPr="005F7DBD">
        <w:rPr>
          <w:b/>
        </w:rPr>
        <w:t xml:space="preserve"> ECTS</w:t>
      </w:r>
    </w:p>
    <w:p w14:paraId="6011F8CC" w14:textId="77777777" w:rsidR="00D93ACD" w:rsidRPr="00034F21" w:rsidRDefault="00D93ACD" w:rsidP="00D93ACD">
      <w:pPr>
        <w:pStyle w:val="Akapitzlist"/>
        <w:spacing w:line="360" w:lineRule="auto"/>
      </w:pPr>
    </w:p>
    <w:p w14:paraId="7EC4D47B" w14:textId="5CE2FE22" w:rsidR="00244A03" w:rsidRPr="00034F21" w:rsidRDefault="00244A03" w:rsidP="00244A03">
      <w:pPr>
        <w:pStyle w:val="Akapitzlist"/>
        <w:numPr>
          <w:ilvl w:val="0"/>
          <w:numId w:val="1"/>
        </w:numPr>
        <w:spacing w:line="360" w:lineRule="auto"/>
        <w:ind w:hanging="357"/>
      </w:pPr>
      <w:r w:rsidRPr="00034F21">
        <w:t xml:space="preserve">WYKAZ </w:t>
      </w:r>
      <w:r>
        <w:t>PRZEDMIOTÓW</w:t>
      </w:r>
      <w:r w:rsidRPr="00034F21">
        <w:t xml:space="preserve"> PRZOWADZONYCH W RAMACH</w:t>
      </w:r>
      <w:r>
        <w:t xml:space="preserve"> SZKOŁY LETNIEJ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831"/>
        <w:gridCol w:w="2139"/>
        <w:gridCol w:w="3952"/>
        <w:gridCol w:w="2426"/>
      </w:tblGrid>
      <w:tr w:rsidR="00244A03" w:rsidRPr="00034F21" w14:paraId="26026155" w14:textId="77777777" w:rsidTr="0074277E">
        <w:tc>
          <w:tcPr>
            <w:tcW w:w="1831" w:type="dxa"/>
          </w:tcPr>
          <w:p w14:paraId="60186925" w14:textId="77777777" w:rsidR="00244A03" w:rsidRPr="00034F21" w:rsidRDefault="00244A03" w:rsidP="00020DC6">
            <w:r w:rsidRPr="00034F21">
              <w:t>Nazwa przedmiotu</w:t>
            </w:r>
          </w:p>
        </w:tc>
        <w:tc>
          <w:tcPr>
            <w:tcW w:w="2139" w:type="dxa"/>
          </w:tcPr>
          <w:p w14:paraId="23869107" w14:textId="77777777" w:rsidR="00244A03" w:rsidRPr="00034F21" w:rsidRDefault="00244A03" w:rsidP="00020DC6">
            <w:r>
              <w:t>Forma z</w:t>
            </w:r>
            <w:r w:rsidRPr="00034F21">
              <w:t>ajęć</w:t>
            </w:r>
            <w:r>
              <w:t xml:space="preserve"> </w:t>
            </w:r>
            <w:r w:rsidRPr="00DB232D">
              <w:rPr>
                <w:i/>
              </w:rPr>
              <w:t>(np. wykład, ćwiczenia, konwersatorium)</w:t>
            </w:r>
          </w:p>
        </w:tc>
        <w:tc>
          <w:tcPr>
            <w:tcW w:w="3952" w:type="dxa"/>
          </w:tcPr>
          <w:p w14:paraId="7C76722F" w14:textId="77777777" w:rsidR="00244A03" w:rsidRPr="00034F21" w:rsidRDefault="00244A03" w:rsidP="00020DC6">
            <w:r w:rsidRPr="00034F21">
              <w:t>Efekty kształcenia</w:t>
            </w:r>
          </w:p>
        </w:tc>
        <w:tc>
          <w:tcPr>
            <w:tcW w:w="2426" w:type="dxa"/>
          </w:tcPr>
          <w:p w14:paraId="67078190" w14:textId="77777777" w:rsidR="00244A03" w:rsidRPr="00034F21" w:rsidRDefault="00244A03" w:rsidP="00020DC6">
            <w:r w:rsidRPr="00034F21">
              <w:t>Metody dydaktyczne</w:t>
            </w:r>
            <w:r>
              <w:t xml:space="preserve"> wykorzystywane podczas zajęć</w:t>
            </w:r>
          </w:p>
        </w:tc>
      </w:tr>
      <w:tr w:rsidR="00244A03" w:rsidRPr="00034F21" w14:paraId="6E6B887D" w14:textId="77777777" w:rsidTr="0074277E">
        <w:tc>
          <w:tcPr>
            <w:tcW w:w="1831" w:type="dxa"/>
          </w:tcPr>
          <w:p w14:paraId="445CC28F" w14:textId="0CF24C34" w:rsidR="00244A03" w:rsidRPr="0074277E" w:rsidRDefault="002813B2" w:rsidP="00020DC6">
            <w:r w:rsidRPr="0074277E">
              <w:rPr>
                <w:color w:val="000000" w:themeColor="text1"/>
                <w:lang w:val="en-US"/>
              </w:rPr>
              <w:t>Conflict dynamics</w:t>
            </w:r>
          </w:p>
        </w:tc>
        <w:tc>
          <w:tcPr>
            <w:tcW w:w="2139" w:type="dxa"/>
          </w:tcPr>
          <w:p w14:paraId="35A0C922" w14:textId="2D2EBCC9" w:rsidR="00244A03" w:rsidRPr="0074277E" w:rsidRDefault="00212045" w:rsidP="00020DC6">
            <w:r w:rsidRPr="0074277E">
              <w:t>konwersatorium</w:t>
            </w:r>
          </w:p>
        </w:tc>
        <w:tc>
          <w:tcPr>
            <w:tcW w:w="3952" w:type="dxa"/>
          </w:tcPr>
          <w:p w14:paraId="750D2503" w14:textId="77777777" w:rsidR="00244A03" w:rsidRDefault="00212045" w:rsidP="00020DC6">
            <w:r>
              <w:t xml:space="preserve">Wiedza: </w:t>
            </w:r>
          </w:p>
          <w:p w14:paraId="298B5775" w14:textId="53D69079" w:rsidR="00212045" w:rsidRDefault="0074277E" w:rsidP="00212045">
            <w:pPr>
              <w:pStyle w:val="Akapitzlist"/>
              <w:numPr>
                <w:ilvl w:val="0"/>
                <w:numId w:val="4"/>
              </w:numPr>
            </w:pPr>
            <w:r>
              <w:t>Student/student</w:t>
            </w:r>
            <w:r w:rsidR="00212045">
              <w:t>ka ma podstawową wiedzę z zakresu dynamiki konfliktu</w:t>
            </w:r>
          </w:p>
          <w:p w14:paraId="4834CAE0" w14:textId="35352FA7" w:rsidR="00212045" w:rsidRDefault="0074277E" w:rsidP="00212045">
            <w:pPr>
              <w:pStyle w:val="Akapitzlist"/>
              <w:numPr>
                <w:ilvl w:val="0"/>
                <w:numId w:val="4"/>
              </w:numPr>
            </w:pPr>
            <w:r>
              <w:t>Student/student</w:t>
            </w:r>
            <w:r w:rsidR="00212045">
              <w:t>ka zna i rozumie czynniki wpływające na eskalację i de-eskalację konfliktu</w:t>
            </w:r>
          </w:p>
          <w:p w14:paraId="22A97D47" w14:textId="5AB6121D" w:rsidR="00212045" w:rsidRDefault="0074277E" w:rsidP="00212045">
            <w:pPr>
              <w:pStyle w:val="Akapitzlist"/>
              <w:numPr>
                <w:ilvl w:val="0"/>
                <w:numId w:val="4"/>
              </w:numPr>
            </w:pPr>
            <w:r>
              <w:t>S</w:t>
            </w:r>
            <w:r w:rsidR="00212045">
              <w:t>tudent</w:t>
            </w:r>
            <w:r>
              <w:t>/student</w:t>
            </w:r>
            <w:r w:rsidR="00212045">
              <w:t xml:space="preserve">ka rozumie interakcję między jednostką a strukturą, w której jednostka się znajduje oraz wpływ tej interakcji na eskalację i de-eskalację </w:t>
            </w:r>
          </w:p>
          <w:p w14:paraId="3F903635" w14:textId="2B176C28" w:rsidR="00AC532F" w:rsidRPr="00212045" w:rsidRDefault="0074277E" w:rsidP="00212045">
            <w:pPr>
              <w:pStyle w:val="Akapitzlist"/>
              <w:numPr>
                <w:ilvl w:val="0"/>
                <w:numId w:val="4"/>
              </w:numPr>
            </w:pPr>
            <w:r>
              <w:t>Student/student</w:t>
            </w:r>
            <w:r w:rsidR="00AC532F">
              <w:t>ka wie, czym charakteryzują się tzw. „konflikty nierozwiązywalne”</w:t>
            </w:r>
          </w:p>
          <w:p w14:paraId="22543E27" w14:textId="77777777" w:rsidR="00212045" w:rsidRDefault="00212045" w:rsidP="00020DC6"/>
          <w:p w14:paraId="14E12D98" w14:textId="77777777" w:rsidR="00212045" w:rsidRDefault="00212045" w:rsidP="00020DC6">
            <w:r>
              <w:t>Kompetencje:</w:t>
            </w:r>
          </w:p>
          <w:p w14:paraId="0EDB0497" w14:textId="4CF0210D" w:rsidR="00212045" w:rsidRDefault="0074277E" w:rsidP="00212045">
            <w:pPr>
              <w:pStyle w:val="Akapitzlist"/>
              <w:numPr>
                <w:ilvl w:val="0"/>
                <w:numId w:val="5"/>
              </w:numPr>
            </w:pPr>
            <w:r>
              <w:t>Student/student</w:t>
            </w:r>
            <w:r w:rsidR="00212045">
              <w:t xml:space="preserve">ka umie zastosować techniki </w:t>
            </w:r>
            <w:r w:rsidR="00AC532F">
              <w:t>de-eskalacji konfliktu</w:t>
            </w:r>
          </w:p>
          <w:p w14:paraId="681DA461" w14:textId="77777777" w:rsidR="00AC532F" w:rsidRDefault="00AC532F" w:rsidP="00AC532F"/>
          <w:p w14:paraId="0EC70A41" w14:textId="77777777" w:rsidR="00AC532F" w:rsidRDefault="00AC532F" w:rsidP="00AC532F">
            <w:r>
              <w:t>Postawy:</w:t>
            </w:r>
          </w:p>
          <w:p w14:paraId="04E12BAB" w14:textId="109F30EA" w:rsidR="00AC532F" w:rsidRDefault="0074277E" w:rsidP="00AC532F">
            <w:pPr>
              <w:pStyle w:val="Akapitzlist"/>
              <w:numPr>
                <w:ilvl w:val="0"/>
                <w:numId w:val="6"/>
              </w:numPr>
            </w:pPr>
            <w:r>
              <w:t>Student/student</w:t>
            </w:r>
            <w:r w:rsidR="00AC532F">
              <w:t>ka rozumie, że konflikt nie zawsze jest destruktywny</w:t>
            </w:r>
          </w:p>
          <w:p w14:paraId="43547BFF" w14:textId="32F14C64" w:rsidR="00AC532F" w:rsidRPr="00AC532F" w:rsidRDefault="0074277E" w:rsidP="00AC532F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Student/studentka rozumie motywa</w:t>
            </w:r>
            <w:r w:rsidR="00AC532F">
              <w:t>c</w:t>
            </w:r>
            <w:r>
              <w:t>j</w:t>
            </w:r>
            <w:r w:rsidR="00AC532F">
              <w:t xml:space="preserve">e leżące u </w:t>
            </w:r>
            <w:proofErr w:type="spellStart"/>
            <w:r w:rsidR="00AC532F">
              <w:t>zachowań</w:t>
            </w:r>
            <w:proofErr w:type="spellEnd"/>
            <w:r w:rsidR="00AC532F">
              <w:t xml:space="preserve"> jednostki </w:t>
            </w:r>
            <w:r w:rsidR="001B78A8">
              <w:t xml:space="preserve">biorącej udział w </w:t>
            </w:r>
            <w:r w:rsidR="00AC532F">
              <w:t>konflikcie</w:t>
            </w:r>
          </w:p>
          <w:p w14:paraId="744581A4" w14:textId="77777777" w:rsidR="00212045" w:rsidRDefault="00212045" w:rsidP="00020DC6"/>
          <w:p w14:paraId="7450E761" w14:textId="77777777" w:rsidR="00212045" w:rsidRPr="00034F21" w:rsidRDefault="00212045" w:rsidP="00020DC6"/>
        </w:tc>
        <w:tc>
          <w:tcPr>
            <w:tcW w:w="2426" w:type="dxa"/>
          </w:tcPr>
          <w:p w14:paraId="5EC95FC2" w14:textId="3C204410" w:rsidR="00244A03" w:rsidRPr="00034F21" w:rsidRDefault="00C6311E" w:rsidP="00020DC6">
            <w:r>
              <w:lastRenderedPageBreak/>
              <w:t>Wykład, dyskusja, ćwiczenia w oparciu o gry poświęcone konfliktom</w:t>
            </w:r>
          </w:p>
        </w:tc>
      </w:tr>
      <w:tr w:rsidR="00244A03" w:rsidRPr="00034F21" w14:paraId="436FEFF6" w14:textId="77777777" w:rsidTr="0074277E">
        <w:tc>
          <w:tcPr>
            <w:tcW w:w="1831" w:type="dxa"/>
          </w:tcPr>
          <w:p w14:paraId="2E601CA5" w14:textId="53713E71" w:rsidR="00244A03" w:rsidRPr="00AC532F" w:rsidRDefault="00AC532F" w:rsidP="00020DC6">
            <w:r w:rsidRPr="00AC532F">
              <w:rPr>
                <w:rFonts w:ascii="Arial" w:hAnsi="Arial" w:cs="Arial"/>
                <w:color w:val="000000" w:themeColor="text1"/>
                <w:lang w:val="en-US"/>
              </w:rPr>
              <w:t>Dynamical Systems Perspective on Conflict</w:t>
            </w:r>
          </w:p>
        </w:tc>
        <w:tc>
          <w:tcPr>
            <w:tcW w:w="2139" w:type="dxa"/>
          </w:tcPr>
          <w:p w14:paraId="3837BBE3" w14:textId="651C5EF7" w:rsidR="00244A03" w:rsidRPr="00034F21" w:rsidRDefault="00FC4A14" w:rsidP="00020DC6">
            <w:r>
              <w:t>konwersatorium</w:t>
            </w:r>
          </w:p>
        </w:tc>
        <w:tc>
          <w:tcPr>
            <w:tcW w:w="3952" w:type="dxa"/>
          </w:tcPr>
          <w:p w14:paraId="2501E440" w14:textId="77777777" w:rsidR="00FC4A14" w:rsidRPr="00E23F53" w:rsidRDefault="00FC4A14" w:rsidP="00E23F53">
            <w:r w:rsidRPr="00E23F53">
              <w:rPr>
                <w:b/>
                <w:bCs/>
              </w:rPr>
              <w:t>Wiedza</w:t>
            </w:r>
            <w:r w:rsidRPr="00E23F53">
              <w:t>:</w:t>
            </w:r>
          </w:p>
          <w:p w14:paraId="549E332E" w14:textId="41F3463C" w:rsidR="00FC4A14" w:rsidRPr="00E23F53" w:rsidRDefault="0074277E" w:rsidP="00E23F53">
            <w:pPr>
              <w:pStyle w:val="Akapitzlist"/>
              <w:numPr>
                <w:ilvl w:val="0"/>
                <w:numId w:val="21"/>
              </w:numPr>
              <w:ind w:left="733" w:hanging="284"/>
            </w:pPr>
            <w:r w:rsidRPr="00E23F53">
              <w:t>S</w:t>
            </w:r>
            <w:r w:rsidR="00FC4A14" w:rsidRPr="00E23F53">
              <w:t>tudent</w:t>
            </w:r>
            <w:r>
              <w:t>/studentka</w:t>
            </w:r>
            <w:r w:rsidR="00FC4A14" w:rsidRPr="00E23F53">
              <w:t xml:space="preserve"> zna trajektorie dynamiki eskalacji i deeskalacji konfliktu</w:t>
            </w:r>
          </w:p>
          <w:p w14:paraId="541E53EF" w14:textId="6ADB92A3" w:rsidR="00FC4A14" w:rsidRPr="00E23F53" w:rsidRDefault="00FC4A14" w:rsidP="00E23F53">
            <w:pPr>
              <w:pStyle w:val="Akapitzlist"/>
              <w:numPr>
                <w:ilvl w:val="0"/>
                <w:numId w:val="21"/>
              </w:numPr>
              <w:ind w:left="733" w:hanging="284"/>
            </w:pPr>
            <w:r w:rsidRPr="00E23F53">
              <w:t>zna metody analizy dynamiki konfliktu</w:t>
            </w:r>
          </w:p>
          <w:p w14:paraId="2A86EB11" w14:textId="52F9A2BF" w:rsidR="00FC4A14" w:rsidRPr="00E23F53" w:rsidRDefault="00FC4A14" w:rsidP="00E23F53">
            <w:pPr>
              <w:pStyle w:val="Akapitzlist"/>
              <w:numPr>
                <w:ilvl w:val="0"/>
                <w:numId w:val="21"/>
              </w:numPr>
              <w:ind w:left="733" w:hanging="284"/>
            </w:pPr>
            <w:r w:rsidRPr="00E23F53">
              <w:t>zna wymiary sytuacji konfliktowej</w:t>
            </w:r>
          </w:p>
          <w:p w14:paraId="14F4AC97" w14:textId="1F35BB51" w:rsidR="00FC4A14" w:rsidRPr="00E23F53" w:rsidRDefault="00FC4A14" w:rsidP="00E23F53">
            <w:pPr>
              <w:pStyle w:val="Akapitzlist"/>
              <w:numPr>
                <w:ilvl w:val="0"/>
                <w:numId w:val="21"/>
              </w:numPr>
              <w:ind w:left="733" w:hanging="284"/>
            </w:pPr>
            <w:r w:rsidRPr="00E23F53">
              <w:t>zna metodę ARIA</w:t>
            </w:r>
          </w:p>
          <w:p w14:paraId="098DE64A" w14:textId="34C556F4" w:rsidR="00FC4A14" w:rsidRPr="00E23F53" w:rsidRDefault="00FC4A14" w:rsidP="00E23F53">
            <w:pPr>
              <w:pStyle w:val="Akapitzlist"/>
              <w:numPr>
                <w:ilvl w:val="0"/>
                <w:numId w:val="21"/>
              </w:numPr>
              <w:ind w:left="733" w:hanging="284"/>
            </w:pPr>
            <w:r w:rsidRPr="00E23F53">
              <w:t>zna „</w:t>
            </w:r>
            <w:proofErr w:type="spellStart"/>
            <w:r w:rsidRPr="00E23F53">
              <w:t>Attractor</w:t>
            </w:r>
            <w:proofErr w:type="spellEnd"/>
            <w:r w:rsidRPr="00E23F53">
              <w:t xml:space="preserve"> Software”</w:t>
            </w:r>
          </w:p>
          <w:p w14:paraId="6757660C" w14:textId="77777777" w:rsidR="00FC4A14" w:rsidRDefault="00FC4A14" w:rsidP="00E23F53"/>
          <w:p w14:paraId="23C858A9" w14:textId="77777777" w:rsidR="00FC4A14" w:rsidRPr="00E23F53" w:rsidRDefault="00FC4A14" w:rsidP="00E23F53">
            <w:r w:rsidRPr="00E23F53">
              <w:rPr>
                <w:b/>
                <w:bCs/>
              </w:rPr>
              <w:t>Umiejętności</w:t>
            </w:r>
            <w:r w:rsidRPr="00E23F53">
              <w:t>:</w:t>
            </w:r>
          </w:p>
          <w:p w14:paraId="57FE1293" w14:textId="009E01FD" w:rsidR="00FC4A14" w:rsidRPr="00E23F53" w:rsidRDefault="00FC4A14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analizuje dynamikę sytuacji konfliktu</w:t>
            </w:r>
          </w:p>
          <w:p w14:paraId="491B80AC" w14:textId="63DE34CE" w:rsidR="00FC4A14" w:rsidRPr="00E23F53" w:rsidRDefault="00FC4A14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mapuje konflikt </w:t>
            </w:r>
          </w:p>
          <w:p w14:paraId="3F241635" w14:textId="5D26E1D7" w:rsidR="00FC4A14" w:rsidRPr="00E23F53" w:rsidRDefault="00DC4D0C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>
              <w:t>/studentka</w:t>
            </w:r>
            <w:r w:rsidRPr="00E23F53">
              <w:t xml:space="preserve"> </w:t>
            </w:r>
            <w:r>
              <w:t>u</w:t>
            </w:r>
            <w:r w:rsidR="00FC4A14" w:rsidRPr="00E23F53">
              <w:t>żywa oprogramowania „</w:t>
            </w:r>
            <w:proofErr w:type="spellStart"/>
            <w:r w:rsidR="00FC4A14" w:rsidRPr="00E23F53">
              <w:t>Attractor</w:t>
            </w:r>
            <w:proofErr w:type="spellEnd"/>
            <w:r w:rsidR="00FC4A14" w:rsidRPr="00E23F53">
              <w:t xml:space="preserve"> Software” do analizy konfliktu</w:t>
            </w:r>
          </w:p>
          <w:p w14:paraId="6674D348" w14:textId="7C698DDD" w:rsidR="00FC4A14" w:rsidRPr="00E23F53" w:rsidRDefault="00FC4A14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używa oprogramowania „</w:t>
            </w:r>
            <w:proofErr w:type="spellStart"/>
            <w:r w:rsidRPr="00E23F53">
              <w:t>Attractor</w:t>
            </w:r>
            <w:proofErr w:type="spellEnd"/>
            <w:r w:rsidRPr="00E23F53">
              <w:t xml:space="preserve"> Software” do wsparcia procesu rozwiązywania konfliktu</w:t>
            </w:r>
          </w:p>
          <w:p w14:paraId="2ADA5DCE" w14:textId="0BFEB0E6" w:rsidR="00FC4A14" w:rsidRPr="00E23F53" w:rsidRDefault="00FC4A14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rozpoznaje stabilne i niestabilne systemy konfliktowe</w:t>
            </w:r>
          </w:p>
          <w:p w14:paraId="164D69DA" w14:textId="5A75002C" w:rsidR="00FC4A14" w:rsidRPr="00E23F53" w:rsidRDefault="00FC4A14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rozdziela krótkoterminowe i długoterminowe skutki działań w konflikcie</w:t>
            </w:r>
          </w:p>
          <w:p w14:paraId="32E284A5" w14:textId="0E5C8DB3" w:rsidR="00FC4A14" w:rsidRPr="00E23F53" w:rsidRDefault="00FC4A14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prowadzi proces rozwiązywania konfliktu zgodnie z metodą ARIA.</w:t>
            </w:r>
          </w:p>
          <w:p w14:paraId="37078D7A" w14:textId="53EE272C" w:rsidR="00FC4A14" w:rsidRPr="00E23F53" w:rsidRDefault="00FC4A14" w:rsidP="00E23F53">
            <w:pPr>
              <w:pStyle w:val="Akapitzlist"/>
              <w:numPr>
                <w:ilvl w:val="0"/>
                <w:numId w:val="22"/>
              </w:numPr>
              <w:ind w:left="733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wspomaga proces rozwiązywani konfliktu poprzez oddziaływania na emocje uczestników</w:t>
            </w:r>
          </w:p>
          <w:p w14:paraId="1EF2D685" w14:textId="77777777" w:rsidR="00FC4A14" w:rsidRDefault="00FC4A14" w:rsidP="00E23F53"/>
          <w:p w14:paraId="37CB4B80" w14:textId="77777777" w:rsidR="00FC4A14" w:rsidRPr="00E23F53" w:rsidRDefault="00FC4A14" w:rsidP="00E23F53">
            <w:r w:rsidRPr="00E23F53">
              <w:rPr>
                <w:b/>
                <w:bCs/>
              </w:rPr>
              <w:t>Postawy</w:t>
            </w:r>
            <w:r w:rsidRPr="00E23F53">
              <w:t>:</w:t>
            </w:r>
          </w:p>
          <w:p w14:paraId="0D1C4099" w14:textId="4ECEFCFB" w:rsidR="00FC4A14" w:rsidRPr="00E23F53" w:rsidRDefault="00FC4A14" w:rsidP="00E23F53">
            <w:pPr>
              <w:pStyle w:val="Akapitzlist"/>
              <w:numPr>
                <w:ilvl w:val="0"/>
                <w:numId w:val="23"/>
              </w:numPr>
              <w:ind w:left="875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rozumie różnice, że brak przemocy nie oznacza braku konfliktu</w:t>
            </w:r>
          </w:p>
          <w:p w14:paraId="0FE6F1EB" w14:textId="437CD102" w:rsidR="00FC4A14" w:rsidRPr="00E23F53" w:rsidRDefault="00FC4A14" w:rsidP="00E23F53">
            <w:pPr>
              <w:pStyle w:val="Akapitzlist"/>
              <w:numPr>
                <w:ilvl w:val="0"/>
                <w:numId w:val="23"/>
              </w:numPr>
              <w:ind w:left="875" w:hanging="284"/>
            </w:pPr>
            <w:r w:rsidRPr="00E23F53">
              <w:lastRenderedPageBreak/>
              <w:t>Student</w:t>
            </w:r>
            <w:r w:rsidR="00DC4D0C">
              <w:t>/studentka</w:t>
            </w:r>
            <w:r w:rsidRPr="00E23F53">
              <w:t xml:space="preserve"> rozumie, że krótkoterminowo korzystne działa</w:t>
            </w:r>
            <w:r w:rsidR="00E23F53">
              <w:t xml:space="preserve">nia mogą być szkodliwe w długim </w:t>
            </w:r>
            <w:r w:rsidRPr="00E23F53">
              <w:t>terminie</w:t>
            </w:r>
          </w:p>
          <w:p w14:paraId="4D2FB40D" w14:textId="4FAD3BA6" w:rsidR="00244A03" w:rsidRPr="00E23F53" w:rsidRDefault="00FC4A14" w:rsidP="00E23F53">
            <w:pPr>
              <w:pStyle w:val="Akapitzlist"/>
              <w:numPr>
                <w:ilvl w:val="0"/>
                <w:numId w:val="23"/>
              </w:numPr>
              <w:ind w:left="875" w:hanging="284"/>
            </w:pPr>
            <w:r w:rsidRPr="00E23F53">
              <w:t>Student</w:t>
            </w:r>
            <w:r w:rsidR="00DC4D0C">
              <w:t>/studentka</w:t>
            </w:r>
            <w:r w:rsidRPr="00E23F53">
              <w:t xml:space="preserve"> rozumie istotną rolę emocji w procesie rozwiązywania konfliktu</w:t>
            </w:r>
          </w:p>
        </w:tc>
        <w:tc>
          <w:tcPr>
            <w:tcW w:w="2426" w:type="dxa"/>
          </w:tcPr>
          <w:p w14:paraId="3A1B4697" w14:textId="110A74E7" w:rsidR="00244A03" w:rsidRPr="00034F21" w:rsidRDefault="00C6311E" w:rsidP="00020DC6">
            <w:r>
              <w:lastRenderedPageBreak/>
              <w:t>Wykład, dyskusja</w:t>
            </w:r>
          </w:p>
        </w:tc>
      </w:tr>
      <w:tr w:rsidR="008F2A86" w:rsidRPr="00034F21" w14:paraId="449473B8" w14:textId="77777777" w:rsidTr="0074277E">
        <w:tc>
          <w:tcPr>
            <w:tcW w:w="1831" w:type="dxa"/>
          </w:tcPr>
          <w:p w14:paraId="385599CB" w14:textId="636744A7" w:rsidR="008F2A86" w:rsidRPr="00AC532F" w:rsidRDefault="008F2A86" w:rsidP="00020DC6">
            <w:r w:rsidRPr="00AC532F">
              <w:rPr>
                <w:rFonts w:ascii="Arial" w:hAnsi="Arial" w:cs="Arial"/>
                <w:color w:val="000000" w:themeColor="text1"/>
                <w:lang w:val="en-US"/>
              </w:rPr>
              <w:t>Collective violence</w:t>
            </w:r>
          </w:p>
        </w:tc>
        <w:tc>
          <w:tcPr>
            <w:tcW w:w="2139" w:type="dxa"/>
          </w:tcPr>
          <w:p w14:paraId="46F9CA07" w14:textId="1F6F1038" w:rsidR="008F2A86" w:rsidRPr="00034F21" w:rsidRDefault="005F7DBD" w:rsidP="00020DC6">
            <w:r>
              <w:t>W</w:t>
            </w:r>
            <w:r w:rsidR="008F2A86">
              <w:t>ykład</w:t>
            </w:r>
          </w:p>
        </w:tc>
        <w:tc>
          <w:tcPr>
            <w:tcW w:w="3952" w:type="dxa"/>
          </w:tcPr>
          <w:p w14:paraId="2E0C307C" w14:textId="77777777" w:rsidR="008F2A86" w:rsidRDefault="008F2A86" w:rsidP="00A03DC4">
            <w:r>
              <w:t>Wiedza</w:t>
            </w:r>
          </w:p>
          <w:p w14:paraId="24ACDB71" w14:textId="1ACEE228" w:rsidR="008F2A86" w:rsidRDefault="00DC4D0C" w:rsidP="008F2A86">
            <w:pPr>
              <w:pStyle w:val="Akapitzlist"/>
              <w:numPr>
                <w:ilvl w:val="0"/>
                <w:numId w:val="7"/>
              </w:numPr>
            </w:pPr>
            <w:r>
              <w:t>Student/student</w:t>
            </w:r>
            <w:r w:rsidR="008F2A86">
              <w:t xml:space="preserve">ka </w:t>
            </w:r>
            <w:r w:rsidR="001B78A8">
              <w:t>zna definicje i podstawowe pojęcia</w:t>
            </w:r>
            <w:r w:rsidR="008F2A86">
              <w:t xml:space="preserve"> z zakresu przemocy kolektywnej.</w:t>
            </w:r>
          </w:p>
          <w:p w14:paraId="166B4217" w14:textId="2A65F767" w:rsidR="008F2A86" w:rsidRDefault="00DC4D0C" w:rsidP="008F2A86">
            <w:pPr>
              <w:pStyle w:val="Akapitzlist"/>
              <w:numPr>
                <w:ilvl w:val="0"/>
                <w:numId w:val="7"/>
              </w:numPr>
            </w:pPr>
            <w:r>
              <w:t>Student/student</w:t>
            </w:r>
            <w:r w:rsidR="008F2A86">
              <w:t>ka rozumie procesy prowadzące do przemocy oraz kształtujące jej przebieg</w:t>
            </w:r>
          </w:p>
          <w:p w14:paraId="2BD31D23" w14:textId="77777777" w:rsidR="008F2A86" w:rsidRDefault="008F2A86" w:rsidP="00A03DC4">
            <w:r>
              <w:t>Kompetencje</w:t>
            </w:r>
          </w:p>
          <w:p w14:paraId="5D1184B4" w14:textId="70CA4E3C" w:rsidR="008F2A86" w:rsidRDefault="00DC4D0C" w:rsidP="008F2A86">
            <w:pPr>
              <w:pStyle w:val="Akapitzlist"/>
              <w:numPr>
                <w:ilvl w:val="0"/>
                <w:numId w:val="8"/>
              </w:numPr>
            </w:pPr>
            <w:r>
              <w:t>Student/student</w:t>
            </w:r>
            <w:r w:rsidR="008F2A86">
              <w:t>ka umie przeanalizować dynamikę aktu przemocy zbiorowej i wskazać jego źródła psychologiczne</w:t>
            </w:r>
          </w:p>
          <w:p w14:paraId="041CE80D" w14:textId="27ED0893" w:rsidR="008F2A86" w:rsidRDefault="00DC4D0C" w:rsidP="008F2A86">
            <w:pPr>
              <w:pStyle w:val="Akapitzlist"/>
              <w:numPr>
                <w:ilvl w:val="0"/>
                <w:numId w:val="8"/>
              </w:numPr>
            </w:pPr>
            <w:r>
              <w:t>Student/student</w:t>
            </w:r>
            <w:r w:rsidR="008F2A86">
              <w:t>ka potrafi określić czynniki ryzyka wystąpienia aktów przemocy</w:t>
            </w:r>
          </w:p>
          <w:p w14:paraId="63FEFB75" w14:textId="77777777" w:rsidR="008F2A86" w:rsidRDefault="008F2A86" w:rsidP="00A03DC4">
            <w:r>
              <w:t>Postawy:</w:t>
            </w:r>
          </w:p>
          <w:p w14:paraId="4801B54F" w14:textId="56F41AC8" w:rsidR="008F2A86" w:rsidRDefault="00DC4D0C" w:rsidP="008F2A86">
            <w:pPr>
              <w:pStyle w:val="Akapitzlist"/>
              <w:numPr>
                <w:ilvl w:val="0"/>
                <w:numId w:val="9"/>
              </w:numPr>
            </w:pPr>
            <w:r>
              <w:t>Student/student</w:t>
            </w:r>
            <w:r w:rsidR="008F2A86">
              <w:t>ka ma świadomość procesów psychologicznych prowadzących do przemocy zbiorowej.</w:t>
            </w:r>
          </w:p>
          <w:p w14:paraId="04957091" w14:textId="3B33E00A" w:rsidR="008F2A86" w:rsidRPr="00C4163E" w:rsidRDefault="00DC4D0C" w:rsidP="008F2A86">
            <w:pPr>
              <w:pStyle w:val="Akapitzlist"/>
              <w:numPr>
                <w:ilvl w:val="0"/>
                <w:numId w:val="9"/>
              </w:numPr>
            </w:pPr>
            <w:r>
              <w:t>Student/student</w:t>
            </w:r>
            <w:r w:rsidR="008F2A86">
              <w:t>ka rozumie wpływ kontekstu na dynamikę aktów przemocy.</w:t>
            </w:r>
          </w:p>
          <w:p w14:paraId="77C83ABE" w14:textId="77777777" w:rsidR="008F2A86" w:rsidRPr="00034F21" w:rsidRDefault="008F2A86" w:rsidP="00020DC6"/>
        </w:tc>
        <w:tc>
          <w:tcPr>
            <w:tcW w:w="2426" w:type="dxa"/>
          </w:tcPr>
          <w:p w14:paraId="578280CF" w14:textId="740C5C6F" w:rsidR="008F2A86" w:rsidRPr="00034F21" w:rsidRDefault="00C6311E" w:rsidP="00020DC6">
            <w:r>
              <w:t>Wykład, dyskusja</w:t>
            </w:r>
          </w:p>
        </w:tc>
      </w:tr>
      <w:tr w:rsidR="008F2A86" w:rsidRPr="00034F21" w14:paraId="018F6B85" w14:textId="77777777" w:rsidTr="0074277E">
        <w:tc>
          <w:tcPr>
            <w:tcW w:w="1831" w:type="dxa"/>
          </w:tcPr>
          <w:p w14:paraId="0E28309D" w14:textId="2C63B72D" w:rsidR="008F2A86" w:rsidRPr="00AC532F" w:rsidRDefault="008F2A86" w:rsidP="00020DC6">
            <w:r w:rsidRPr="00AC532F">
              <w:rPr>
                <w:rFonts w:ascii="Arial" w:eastAsia="Times New Roman" w:hAnsi="Arial" w:cs="Arial"/>
                <w:color w:val="000000" w:themeColor="text1"/>
                <w:lang w:val="en-US"/>
              </w:rPr>
              <w:t>Conflicts over history</w:t>
            </w:r>
          </w:p>
        </w:tc>
        <w:tc>
          <w:tcPr>
            <w:tcW w:w="2139" w:type="dxa"/>
          </w:tcPr>
          <w:p w14:paraId="36DDB78D" w14:textId="655E9878" w:rsidR="008F2A86" w:rsidRPr="00034F21" w:rsidRDefault="008F2A86" w:rsidP="00020DC6">
            <w:r>
              <w:t>konwersatorium</w:t>
            </w:r>
          </w:p>
        </w:tc>
        <w:tc>
          <w:tcPr>
            <w:tcW w:w="3952" w:type="dxa"/>
          </w:tcPr>
          <w:p w14:paraId="790C2E53" w14:textId="77777777" w:rsidR="008F2A86" w:rsidRDefault="008F2A86" w:rsidP="00A03DC4">
            <w:r>
              <w:t>Wiedza</w:t>
            </w:r>
          </w:p>
          <w:p w14:paraId="635A1438" w14:textId="06EA488E" w:rsidR="008F2A86" w:rsidRDefault="00DC4D0C" w:rsidP="008F2A86">
            <w:pPr>
              <w:pStyle w:val="Akapitzlist"/>
              <w:numPr>
                <w:ilvl w:val="0"/>
                <w:numId w:val="7"/>
              </w:numPr>
            </w:pPr>
            <w:r>
              <w:t>Student/student</w:t>
            </w:r>
            <w:r w:rsidR="008F2A86">
              <w:t>ka ma podstawową wiedzę na temat roli historii w konfliktach międzygrupowych</w:t>
            </w:r>
          </w:p>
          <w:p w14:paraId="11C6A21B" w14:textId="1749B644" w:rsidR="008F2A86" w:rsidRDefault="00DC4D0C" w:rsidP="008F2A86">
            <w:pPr>
              <w:pStyle w:val="Akapitzlist"/>
              <w:numPr>
                <w:ilvl w:val="0"/>
                <w:numId w:val="7"/>
              </w:numPr>
            </w:pPr>
            <w:r>
              <w:t>Student/student</w:t>
            </w:r>
            <w:r w:rsidR="008F2A86">
              <w:t xml:space="preserve">ka rozumie procesy rywalizacji o </w:t>
            </w:r>
            <w:proofErr w:type="spellStart"/>
            <w:r w:rsidR="008F2A86">
              <w:t>autochtonię</w:t>
            </w:r>
            <w:proofErr w:type="spellEnd"/>
            <w:r w:rsidR="008F2A86">
              <w:t xml:space="preserve"> i status ofiary obecne w wielu konfliktach</w:t>
            </w:r>
          </w:p>
          <w:p w14:paraId="0C459FA8" w14:textId="253C6CF9" w:rsidR="008F2A86" w:rsidRDefault="00DC4D0C" w:rsidP="008F2A86">
            <w:pPr>
              <w:pStyle w:val="Akapitzlist"/>
              <w:numPr>
                <w:ilvl w:val="0"/>
                <w:numId w:val="7"/>
              </w:numPr>
            </w:pPr>
            <w:r>
              <w:t>Student/student</w:t>
            </w:r>
            <w:r w:rsidR="008F2A86">
              <w:t xml:space="preserve">ka zna podstawową literaturę z zakresu psychologii konfliktów </w:t>
            </w:r>
            <w:r>
              <w:t>h</w:t>
            </w:r>
            <w:r w:rsidR="008F2A86">
              <w:t>istorycznych</w:t>
            </w:r>
          </w:p>
          <w:p w14:paraId="660AAC32" w14:textId="77777777" w:rsidR="008F2A86" w:rsidRDefault="008F2A86" w:rsidP="00A03DC4">
            <w:r>
              <w:t>Kompetencje</w:t>
            </w:r>
          </w:p>
          <w:p w14:paraId="427CF4E6" w14:textId="55C9858B" w:rsidR="008F2A86" w:rsidRDefault="00DC4D0C" w:rsidP="008F2A86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Student/student</w:t>
            </w:r>
            <w:r w:rsidR="008F2A86">
              <w:t>ka umie przeanalizować rolę psychologicznych motywacji w konfliktach o historię</w:t>
            </w:r>
          </w:p>
          <w:p w14:paraId="4ECBE343" w14:textId="647DDB85" w:rsidR="008F2A86" w:rsidRDefault="00DC4D0C" w:rsidP="008F2A86">
            <w:pPr>
              <w:pStyle w:val="Akapitzlist"/>
              <w:numPr>
                <w:ilvl w:val="0"/>
                <w:numId w:val="8"/>
              </w:numPr>
            </w:pPr>
            <w:r>
              <w:t>Student/student</w:t>
            </w:r>
            <w:r w:rsidR="008F2A86">
              <w:t>ka potrafi zakwestionować dominujące narracje historyczne obecne w każdej stron konfliktu</w:t>
            </w:r>
          </w:p>
          <w:p w14:paraId="7EDA54A8" w14:textId="77777777" w:rsidR="008F2A86" w:rsidRDefault="008F2A86" w:rsidP="00A03DC4">
            <w:r>
              <w:t>Postawy:</w:t>
            </w:r>
          </w:p>
          <w:p w14:paraId="18EEB0A3" w14:textId="56E643A6" w:rsidR="008F2A86" w:rsidRDefault="00DC4D0C" w:rsidP="008F2A86">
            <w:pPr>
              <w:pStyle w:val="Akapitzlist"/>
              <w:numPr>
                <w:ilvl w:val="0"/>
                <w:numId w:val="9"/>
              </w:numPr>
            </w:pPr>
            <w:r>
              <w:t>Student/student</w:t>
            </w:r>
            <w:r w:rsidR="008F2A86">
              <w:t>ka ma świadomość roli historii w konfliktach społecznych</w:t>
            </w:r>
          </w:p>
          <w:p w14:paraId="17FB1D95" w14:textId="60C6A17E" w:rsidR="008F2A86" w:rsidRPr="00C4163E" w:rsidRDefault="00DC4D0C" w:rsidP="008F2A86">
            <w:pPr>
              <w:pStyle w:val="Akapitzlist"/>
              <w:numPr>
                <w:ilvl w:val="0"/>
                <w:numId w:val="9"/>
              </w:numPr>
            </w:pPr>
            <w:r>
              <w:t>Student/student</w:t>
            </w:r>
            <w:r w:rsidR="008F2A86">
              <w:t>ka jest odporny na dominujące narracje historyczne w konfliktach</w:t>
            </w:r>
          </w:p>
          <w:p w14:paraId="72D75EC2" w14:textId="77777777" w:rsidR="008F2A86" w:rsidRPr="00034F21" w:rsidRDefault="008F2A86" w:rsidP="00020DC6"/>
        </w:tc>
        <w:tc>
          <w:tcPr>
            <w:tcW w:w="2426" w:type="dxa"/>
          </w:tcPr>
          <w:p w14:paraId="4B5B1DB4" w14:textId="19431499" w:rsidR="008F2A86" w:rsidRPr="00034F21" w:rsidRDefault="00C6311E" w:rsidP="00020DC6">
            <w:r>
              <w:lastRenderedPageBreak/>
              <w:t>Wykład, dyskusja</w:t>
            </w:r>
          </w:p>
        </w:tc>
      </w:tr>
      <w:tr w:rsidR="008F2A86" w:rsidRPr="00034F21" w14:paraId="38091998" w14:textId="77777777" w:rsidTr="0074277E">
        <w:trPr>
          <w:trHeight w:val="11585"/>
        </w:trPr>
        <w:tc>
          <w:tcPr>
            <w:tcW w:w="1831" w:type="dxa"/>
          </w:tcPr>
          <w:p w14:paraId="761C7AB8" w14:textId="3CF98A14" w:rsidR="008F2A86" w:rsidRPr="00AC532F" w:rsidRDefault="008F2A86" w:rsidP="00020DC6">
            <w:r w:rsidRPr="00AC532F">
              <w:rPr>
                <w:rFonts w:ascii="Arial" w:eastAsia="Times New Roman" w:hAnsi="Arial" w:cs="Arial"/>
                <w:color w:val="000000" w:themeColor="text1"/>
                <w:lang w:val="en-US"/>
              </w:rPr>
              <w:lastRenderedPageBreak/>
              <w:t>Diversity management</w:t>
            </w:r>
          </w:p>
        </w:tc>
        <w:tc>
          <w:tcPr>
            <w:tcW w:w="2139" w:type="dxa"/>
          </w:tcPr>
          <w:p w14:paraId="3D9CE7E5" w14:textId="13E3F7B7" w:rsidR="008F2A86" w:rsidRPr="00034F21" w:rsidRDefault="008F2A86" w:rsidP="00020DC6">
            <w:r>
              <w:t>Konwersatorium</w:t>
            </w:r>
          </w:p>
        </w:tc>
        <w:tc>
          <w:tcPr>
            <w:tcW w:w="3952" w:type="dxa"/>
          </w:tcPr>
          <w:p w14:paraId="2BA2E885" w14:textId="77777777" w:rsidR="008F2A86" w:rsidRDefault="008F2A86" w:rsidP="00A03DC4">
            <w:r>
              <w:t>Wiedza:</w:t>
            </w:r>
          </w:p>
          <w:p w14:paraId="23BF0345" w14:textId="1CFAF385" w:rsidR="008F2A86" w:rsidRDefault="00DC4D0C" w:rsidP="00A03DC4">
            <w:r>
              <w:t>Student/student</w:t>
            </w:r>
            <w:r w:rsidR="008F2A86">
              <w:t>ka:</w:t>
            </w:r>
          </w:p>
          <w:p w14:paraId="71ED3672" w14:textId="77777777" w:rsidR="008F2A86" w:rsidRDefault="008F2A86" w:rsidP="008F2A86">
            <w:pPr>
              <w:pStyle w:val="Akapitzlist"/>
              <w:numPr>
                <w:ilvl w:val="0"/>
                <w:numId w:val="10"/>
              </w:numPr>
            </w:pPr>
            <w:r>
              <w:t>umie opisać główne problemy leżące u podstaw zarządzania różnorodnością</w:t>
            </w:r>
          </w:p>
          <w:p w14:paraId="344E9F16" w14:textId="77777777" w:rsidR="008F2A86" w:rsidRDefault="008F2A86" w:rsidP="008F2A86">
            <w:pPr>
              <w:pStyle w:val="Akapitzlist"/>
              <w:numPr>
                <w:ilvl w:val="0"/>
                <w:numId w:val="10"/>
              </w:numPr>
            </w:pPr>
            <w:r>
              <w:t>opisuje różne teoretyczne podejścia do badania różnorodności</w:t>
            </w:r>
          </w:p>
          <w:p w14:paraId="4739E995" w14:textId="77777777" w:rsidR="008F2A86" w:rsidRDefault="008F2A86" w:rsidP="008F2A86">
            <w:pPr>
              <w:pStyle w:val="Akapitzlist"/>
              <w:numPr>
                <w:ilvl w:val="0"/>
                <w:numId w:val="10"/>
              </w:numPr>
            </w:pPr>
            <w:r>
              <w:t>umie scharakteryzować odpowiednie konteksty do studiowania i praktykowania zarządzania różnorodnością</w:t>
            </w:r>
          </w:p>
          <w:p w14:paraId="13C2C3C3" w14:textId="77777777" w:rsidR="008F2A86" w:rsidRDefault="008F2A86" w:rsidP="008F2A86">
            <w:pPr>
              <w:pStyle w:val="Akapitzlist"/>
              <w:numPr>
                <w:ilvl w:val="0"/>
                <w:numId w:val="10"/>
              </w:numPr>
            </w:pPr>
            <w:r>
              <w:t>potrafi zdefiniować praktyczne podejścia do zarządzania różnorodnością</w:t>
            </w:r>
          </w:p>
          <w:p w14:paraId="31DCC005" w14:textId="77777777" w:rsidR="008F2A86" w:rsidRDefault="008F2A86" w:rsidP="008F2A86">
            <w:pPr>
              <w:pStyle w:val="Akapitzlist"/>
              <w:numPr>
                <w:ilvl w:val="0"/>
                <w:numId w:val="10"/>
              </w:numPr>
            </w:pPr>
            <w:r>
              <w:t xml:space="preserve"> wymienić i ocenić główne wyniki badań dotyczące skuteczności zarządzania różnorodnością w organizacjach i społecznościach, a także główne zalety w porównaniu z wyzwaniami i wadami</w:t>
            </w:r>
          </w:p>
          <w:p w14:paraId="7CBF51C9" w14:textId="77777777" w:rsidR="008F2A86" w:rsidRDefault="008F2A86" w:rsidP="00A03DC4"/>
          <w:p w14:paraId="52B18148" w14:textId="77777777" w:rsidR="008F2A86" w:rsidRDefault="008F2A86" w:rsidP="00A03DC4">
            <w:r>
              <w:t>Umiejętności:</w:t>
            </w:r>
          </w:p>
          <w:p w14:paraId="7EB98B55" w14:textId="4DC3BD22" w:rsidR="008F2A86" w:rsidRDefault="00DC4D0C" w:rsidP="00A03DC4">
            <w:r>
              <w:t>Student/student</w:t>
            </w:r>
            <w:r w:rsidR="008F2A86">
              <w:t>ka</w:t>
            </w:r>
          </w:p>
          <w:p w14:paraId="2F233677" w14:textId="77777777" w:rsidR="008F2A86" w:rsidRDefault="008F2A86" w:rsidP="008F2A86">
            <w:pPr>
              <w:pStyle w:val="Akapitzlist"/>
              <w:numPr>
                <w:ilvl w:val="0"/>
                <w:numId w:val="11"/>
              </w:numPr>
            </w:pPr>
            <w:r>
              <w:t>wie jak diagnozować potrzeby różnorodności w określonych organizacjach i społecznościach</w:t>
            </w:r>
          </w:p>
          <w:p w14:paraId="74ED2CFF" w14:textId="77777777" w:rsidR="008F2A86" w:rsidRDefault="008F2A86" w:rsidP="008F2A86">
            <w:pPr>
              <w:pStyle w:val="Akapitzlist"/>
              <w:numPr>
                <w:ilvl w:val="0"/>
                <w:numId w:val="11"/>
              </w:numPr>
            </w:pPr>
            <w:r>
              <w:t>potrafi zaprojektować program zarządzania różnorodnością dla określonej organizacji lub społeczności</w:t>
            </w:r>
          </w:p>
          <w:p w14:paraId="49E43490" w14:textId="77777777" w:rsidR="008F2A86" w:rsidRDefault="008F2A86" w:rsidP="00A03DC4"/>
          <w:p w14:paraId="52C150F4" w14:textId="77777777" w:rsidR="008F2A86" w:rsidRDefault="008F2A86" w:rsidP="00A03DC4">
            <w:r>
              <w:t>Postawy:</w:t>
            </w:r>
          </w:p>
          <w:p w14:paraId="477915BB" w14:textId="45F7B5D4" w:rsidR="008F2A86" w:rsidRPr="00034F21" w:rsidRDefault="00DC4D0C" w:rsidP="00020DC6">
            <w:pPr>
              <w:pStyle w:val="Akapitzlist"/>
              <w:numPr>
                <w:ilvl w:val="0"/>
                <w:numId w:val="12"/>
              </w:numPr>
            </w:pPr>
            <w:r>
              <w:t>student/student</w:t>
            </w:r>
            <w:r w:rsidR="008F2A86">
              <w:t>ka umie wyjaśnić zasadność prowadzenia badań zarządzania różnorodnością w społeczeństwach, organizacjach i społecznościach</w:t>
            </w:r>
          </w:p>
        </w:tc>
        <w:tc>
          <w:tcPr>
            <w:tcW w:w="2426" w:type="dxa"/>
          </w:tcPr>
          <w:p w14:paraId="0B438319" w14:textId="59338A4C" w:rsidR="008F2A86" w:rsidRPr="00034F21" w:rsidRDefault="00C6311E" w:rsidP="00020DC6">
            <w:r>
              <w:t>Wykład, dyskusja</w:t>
            </w:r>
          </w:p>
        </w:tc>
      </w:tr>
      <w:tr w:rsidR="008F2A86" w:rsidRPr="00034F21" w14:paraId="346CC05F" w14:textId="77777777" w:rsidTr="0074277E">
        <w:tc>
          <w:tcPr>
            <w:tcW w:w="1831" w:type="dxa"/>
          </w:tcPr>
          <w:p w14:paraId="5027A8F2" w14:textId="5F1FF598" w:rsidR="008F2A86" w:rsidRPr="00AC532F" w:rsidRDefault="008F2A86" w:rsidP="00020DC6">
            <w:r w:rsidRPr="00AC532F">
              <w:rPr>
                <w:rFonts w:ascii="Arial" w:hAnsi="Arial" w:cs="Arial"/>
                <w:color w:val="000000" w:themeColor="text1"/>
                <w:lang w:val="en-US"/>
              </w:rPr>
              <w:t>Methodological lectures</w:t>
            </w:r>
          </w:p>
        </w:tc>
        <w:tc>
          <w:tcPr>
            <w:tcW w:w="2139" w:type="dxa"/>
          </w:tcPr>
          <w:p w14:paraId="1C8925C1" w14:textId="08DA9AC1" w:rsidR="008F2A86" w:rsidRPr="00034F21" w:rsidRDefault="00FC4A14" w:rsidP="00020DC6">
            <w:r>
              <w:t>wykład</w:t>
            </w:r>
          </w:p>
        </w:tc>
        <w:tc>
          <w:tcPr>
            <w:tcW w:w="3952" w:type="dxa"/>
          </w:tcPr>
          <w:p w14:paraId="456F993B" w14:textId="77777777" w:rsidR="008F2A86" w:rsidRDefault="00FC4A14" w:rsidP="00020DC6">
            <w:r>
              <w:t>Wiedza:</w:t>
            </w:r>
          </w:p>
          <w:p w14:paraId="237C97C9" w14:textId="0574B2ED" w:rsidR="00FC4A14" w:rsidRDefault="00DC4D0C" w:rsidP="00FC4A14">
            <w:pPr>
              <w:pStyle w:val="Akapitzlist"/>
              <w:numPr>
                <w:ilvl w:val="0"/>
                <w:numId w:val="14"/>
              </w:numPr>
            </w:pPr>
            <w:r>
              <w:t>student/student</w:t>
            </w:r>
            <w:r w:rsidR="00FC4A14">
              <w:t>ka zna podstawowe metody używane w badaniach konfliktu</w:t>
            </w:r>
          </w:p>
          <w:p w14:paraId="69C54021" w14:textId="77777777" w:rsidR="001359BF" w:rsidRDefault="001359BF" w:rsidP="001359BF">
            <w:pPr>
              <w:pStyle w:val="Akapitzlist"/>
            </w:pPr>
          </w:p>
          <w:p w14:paraId="4EED9D6D" w14:textId="77777777" w:rsidR="00FC4A14" w:rsidRDefault="00FC4A14" w:rsidP="00FC4A14">
            <w:pPr>
              <w:ind w:left="360"/>
            </w:pPr>
            <w:r w:rsidRPr="00FC4A14">
              <w:t>Umiejętności:</w:t>
            </w:r>
          </w:p>
          <w:p w14:paraId="0CBD2ED9" w14:textId="77777777" w:rsidR="00FC4A14" w:rsidRDefault="00FC4A14" w:rsidP="00FC4A14">
            <w:pPr>
              <w:ind w:left="360"/>
            </w:pPr>
          </w:p>
          <w:p w14:paraId="02EF2684" w14:textId="7B9C36FB" w:rsidR="00FC4A14" w:rsidRPr="00FC4A14" w:rsidRDefault="00DC4D0C" w:rsidP="00FC4A14">
            <w:pPr>
              <w:pStyle w:val="Akapitzlist"/>
              <w:numPr>
                <w:ilvl w:val="0"/>
                <w:numId w:val="15"/>
              </w:numPr>
            </w:pPr>
            <w:r>
              <w:lastRenderedPageBreak/>
              <w:t>student/student</w:t>
            </w:r>
            <w:r w:rsidR="00FC4A14" w:rsidRPr="00FC4A14">
              <w:t xml:space="preserve">ka umie zastosować wybrane metody badawcze do planowanych badań </w:t>
            </w:r>
          </w:p>
          <w:p w14:paraId="2CCDCBA9" w14:textId="77777777" w:rsidR="00FC4A14" w:rsidRDefault="00FC4A14" w:rsidP="00FC4A14"/>
          <w:p w14:paraId="6E0AE749" w14:textId="77777777" w:rsidR="00FC4A14" w:rsidRDefault="00FC4A14" w:rsidP="00FC4A14">
            <w:r>
              <w:t xml:space="preserve">Postawy: </w:t>
            </w:r>
          </w:p>
          <w:p w14:paraId="4B6D0733" w14:textId="77777777" w:rsidR="00FC4A14" w:rsidRDefault="00FC4A14" w:rsidP="00FC4A14"/>
          <w:p w14:paraId="547A2EC9" w14:textId="76C4732E" w:rsidR="00FC4A14" w:rsidRPr="00FC4A14" w:rsidRDefault="00DC4D0C" w:rsidP="00FC4A14">
            <w:pPr>
              <w:pStyle w:val="Akapitzlist"/>
              <w:numPr>
                <w:ilvl w:val="0"/>
                <w:numId w:val="16"/>
              </w:numPr>
            </w:pPr>
            <w:r>
              <w:t>student/student</w:t>
            </w:r>
            <w:r w:rsidR="00FC4A14" w:rsidRPr="00FC4A14">
              <w:t xml:space="preserve">ka </w:t>
            </w:r>
            <w:r w:rsidR="00FC4A14">
              <w:t>zna wady i zalety każdego z podejść metodologicznych</w:t>
            </w:r>
          </w:p>
        </w:tc>
        <w:tc>
          <w:tcPr>
            <w:tcW w:w="2426" w:type="dxa"/>
          </w:tcPr>
          <w:p w14:paraId="6E61AE68" w14:textId="294D7148" w:rsidR="008F2A86" w:rsidRPr="00FC4A14" w:rsidRDefault="00C6311E" w:rsidP="00FC4A14">
            <w:r>
              <w:lastRenderedPageBreak/>
              <w:t>Wykład</w:t>
            </w:r>
          </w:p>
        </w:tc>
      </w:tr>
    </w:tbl>
    <w:p w14:paraId="748B5BE9" w14:textId="723126B9" w:rsidR="00244A03" w:rsidRDefault="00244A03" w:rsidP="00244A03"/>
    <w:p w14:paraId="62A76DA2" w14:textId="77777777" w:rsidR="00D93ACD" w:rsidRPr="004F5120" w:rsidRDefault="00D93ACD" w:rsidP="00244A03"/>
    <w:p w14:paraId="239BDB95" w14:textId="77777777" w:rsidR="007C3825" w:rsidRDefault="00244A03" w:rsidP="00244A03">
      <w:pPr>
        <w:pStyle w:val="Akapitzlist"/>
        <w:numPr>
          <w:ilvl w:val="0"/>
          <w:numId w:val="1"/>
        </w:numPr>
        <w:spacing w:line="360" w:lineRule="auto"/>
        <w:ind w:left="714" w:hanging="357"/>
      </w:pPr>
      <w:r>
        <w:t>LITERATURA PRZEDMIOTU OBLIGATORYJNA</w:t>
      </w:r>
      <w:r w:rsidR="007C3825">
        <w:t xml:space="preserve">: </w:t>
      </w:r>
    </w:p>
    <w:p w14:paraId="2151FA00" w14:textId="1A4CF7FF" w:rsidR="00244A03" w:rsidRPr="00DC4D0C" w:rsidRDefault="007C3825" w:rsidP="00D93ACD">
      <w:pPr>
        <w:pStyle w:val="Akapitzlist"/>
        <w:numPr>
          <w:ilvl w:val="0"/>
          <w:numId w:val="3"/>
        </w:numPr>
        <w:spacing w:line="360" w:lineRule="auto"/>
        <w:jc w:val="both"/>
      </w:pPr>
      <w:r w:rsidRPr="00DC4D0C">
        <w:rPr>
          <w:color w:val="000000" w:themeColor="text1"/>
          <w:lang w:val="en-US"/>
        </w:rPr>
        <w:t>Deutsch, M., Coleman, P. T., &amp; Marcus, E. C. (Eds.). (2011). </w:t>
      </w:r>
      <w:r w:rsidRPr="00DC4D0C">
        <w:rPr>
          <w:i/>
          <w:iCs/>
          <w:color w:val="000000" w:themeColor="text1"/>
          <w:lang w:val="en-US"/>
        </w:rPr>
        <w:t>The handbook of conflict resolution: Theory and practice</w:t>
      </w:r>
      <w:r w:rsidRPr="00DC4D0C">
        <w:rPr>
          <w:color w:val="000000" w:themeColor="text1"/>
          <w:lang w:val="en-US"/>
        </w:rPr>
        <w:t>. John Wiley &amp; Sons.</w:t>
      </w:r>
    </w:p>
    <w:p w14:paraId="4ABFBC2A" w14:textId="72069FF1" w:rsidR="007C3825" w:rsidRPr="00DC4D0C" w:rsidRDefault="007C3825" w:rsidP="00D93ACD">
      <w:pPr>
        <w:pStyle w:val="Akapitzlist"/>
        <w:numPr>
          <w:ilvl w:val="0"/>
          <w:numId w:val="3"/>
        </w:numPr>
        <w:spacing w:line="360" w:lineRule="auto"/>
        <w:jc w:val="both"/>
      </w:pPr>
      <w:r w:rsidRPr="00DC4D0C">
        <w:rPr>
          <w:color w:val="000000" w:themeColor="text1"/>
          <w:lang w:val="en-US"/>
        </w:rPr>
        <w:t>Pruitt, D., Kim, S., Rubin, J.(2004). Social conflict: Escalation, stalemate, and settlement.</w:t>
      </w:r>
    </w:p>
    <w:p w14:paraId="366E83F5" w14:textId="77777777" w:rsidR="007C3825" w:rsidRPr="00DC4D0C" w:rsidRDefault="007C3825" w:rsidP="00D93ACD">
      <w:pPr>
        <w:pStyle w:val="Akapitzlist"/>
        <w:numPr>
          <w:ilvl w:val="0"/>
          <w:numId w:val="3"/>
        </w:numPr>
        <w:tabs>
          <w:tab w:val="left" w:pos="351"/>
        </w:tabs>
        <w:spacing w:line="360" w:lineRule="auto"/>
        <w:jc w:val="both"/>
        <w:rPr>
          <w:color w:val="000000" w:themeColor="text1"/>
          <w:lang w:val="en-US"/>
        </w:rPr>
      </w:pPr>
      <w:r w:rsidRPr="00DC4D0C">
        <w:rPr>
          <w:color w:val="000000" w:themeColor="text1"/>
          <w:lang w:val="en-US"/>
        </w:rPr>
        <w:t xml:space="preserve">Coleman, P. T., </w:t>
      </w:r>
      <w:proofErr w:type="spellStart"/>
      <w:r w:rsidRPr="00DC4D0C">
        <w:rPr>
          <w:color w:val="000000" w:themeColor="text1"/>
          <w:lang w:val="en-US"/>
        </w:rPr>
        <w:t>Vallacher</w:t>
      </w:r>
      <w:proofErr w:type="spellEnd"/>
      <w:r w:rsidRPr="00DC4D0C">
        <w:rPr>
          <w:color w:val="000000" w:themeColor="text1"/>
          <w:lang w:val="en-US"/>
        </w:rPr>
        <w:t>, R. R., Nowak, A., &amp; Bui-</w:t>
      </w:r>
      <w:proofErr w:type="spellStart"/>
      <w:r w:rsidRPr="00DC4D0C">
        <w:rPr>
          <w:color w:val="000000" w:themeColor="text1"/>
          <w:lang w:val="en-US"/>
        </w:rPr>
        <w:t>Wrzosinska</w:t>
      </w:r>
      <w:proofErr w:type="spellEnd"/>
      <w:r w:rsidRPr="00DC4D0C">
        <w:rPr>
          <w:color w:val="000000" w:themeColor="text1"/>
          <w:lang w:val="en-US"/>
        </w:rPr>
        <w:t xml:space="preserve">, L. (2007). Intractable Conflict as an Attractor: A Dynamical Systems Approach to Conflict Escalation and Intractability. American Behavioral Scientist, 50(11), 1454–1475. https://doi.org/10.1177/0002764207302463 </w:t>
      </w:r>
    </w:p>
    <w:p w14:paraId="32A35302" w14:textId="77777777" w:rsidR="007C3825" w:rsidRPr="00DC4D0C" w:rsidRDefault="007C3825" w:rsidP="00D93ACD">
      <w:pPr>
        <w:pStyle w:val="Akapitzlist"/>
        <w:numPr>
          <w:ilvl w:val="0"/>
          <w:numId w:val="3"/>
        </w:numPr>
        <w:tabs>
          <w:tab w:val="left" w:pos="1843"/>
        </w:tabs>
        <w:spacing w:line="360" w:lineRule="auto"/>
        <w:jc w:val="both"/>
        <w:rPr>
          <w:color w:val="000000" w:themeColor="text1"/>
          <w:u w:val="single"/>
          <w:lang w:val="en-US"/>
        </w:rPr>
      </w:pPr>
      <w:proofErr w:type="spellStart"/>
      <w:r w:rsidRPr="00DC4D0C">
        <w:rPr>
          <w:color w:val="000000" w:themeColor="text1"/>
          <w:shd w:val="clear" w:color="auto" w:fill="FFFFFF"/>
          <w:lang w:val="en-US"/>
        </w:rPr>
        <w:t>Harff</w:t>
      </w:r>
      <w:proofErr w:type="spellEnd"/>
      <w:r w:rsidRPr="00DC4D0C">
        <w:rPr>
          <w:color w:val="000000" w:themeColor="text1"/>
          <w:shd w:val="clear" w:color="auto" w:fill="FFFFFF"/>
          <w:lang w:val="en-US"/>
        </w:rPr>
        <w:t>, B. (2003). No lessons learned from the Holocaust? Assessing risks of genocide and political mass murder since 1955. </w:t>
      </w:r>
      <w:r w:rsidRPr="00DC4D0C">
        <w:rPr>
          <w:i/>
          <w:iCs/>
          <w:color w:val="000000" w:themeColor="text1"/>
          <w:shd w:val="clear" w:color="auto" w:fill="FFFFFF"/>
          <w:lang w:val="en-US"/>
        </w:rPr>
        <w:t>American Political Science Review</w:t>
      </w:r>
      <w:r w:rsidRPr="00DC4D0C">
        <w:rPr>
          <w:color w:val="000000" w:themeColor="text1"/>
          <w:shd w:val="clear" w:color="auto" w:fill="FFFFFF"/>
          <w:lang w:val="en-US"/>
        </w:rPr>
        <w:t>, </w:t>
      </w:r>
      <w:r w:rsidRPr="00DC4D0C">
        <w:rPr>
          <w:i/>
          <w:iCs/>
          <w:color w:val="000000" w:themeColor="text1"/>
          <w:shd w:val="clear" w:color="auto" w:fill="FFFFFF"/>
          <w:lang w:val="en-US"/>
        </w:rPr>
        <w:t>97</w:t>
      </w:r>
      <w:r w:rsidRPr="00DC4D0C">
        <w:rPr>
          <w:color w:val="000000" w:themeColor="text1"/>
          <w:shd w:val="clear" w:color="auto" w:fill="FFFFFF"/>
          <w:lang w:val="en-US"/>
        </w:rPr>
        <w:t>(1), 57-73.</w:t>
      </w:r>
    </w:p>
    <w:p w14:paraId="7A77C87F" w14:textId="77777777" w:rsidR="007C3825" w:rsidRPr="00DC4D0C" w:rsidRDefault="007C3825" w:rsidP="00D93ACD">
      <w:pPr>
        <w:pStyle w:val="Akapitzlist"/>
        <w:numPr>
          <w:ilvl w:val="0"/>
          <w:numId w:val="3"/>
        </w:numPr>
        <w:tabs>
          <w:tab w:val="left" w:pos="351"/>
        </w:tabs>
        <w:spacing w:line="360" w:lineRule="auto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DC4D0C">
        <w:rPr>
          <w:rFonts w:eastAsia="Times New Roman"/>
          <w:color w:val="000000" w:themeColor="text1"/>
          <w:lang w:val="en-US"/>
        </w:rPr>
        <w:t>Martinovic</w:t>
      </w:r>
      <w:proofErr w:type="spellEnd"/>
      <w:r w:rsidRPr="00DC4D0C">
        <w:rPr>
          <w:rFonts w:eastAsia="Times New Roman"/>
          <w:color w:val="000000" w:themeColor="text1"/>
          <w:lang w:val="en-US"/>
        </w:rPr>
        <w:t xml:space="preserve">, B., &amp; </w:t>
      </w:r>
      <w:proofErr w:type="spellStart"/>
      <w:r w:rsidRPr="00DC4D0C">
        <w:rPr>
          <w:rFonts w:eastAsia="Times New Roman"/>
          <w:color w:val="000000" w:themeColor="text1"/>
          <w:lang w:val="en-US"/>
        </w:rPr>
        <w:t>Verkuyten</w:t>
      </w:r>
      <w:proofErr w:type="spellEnd"/>
      <w:r w:rsidRPr="00DC4D0C">
        <w:rPr>
          <w:rFonts w:eastAsia="Times New Roman"/>
          <w:color w:val="000000" w:themeColor="text1"/>
          <w:lang w:val="en-US"/>
        </w:rPr>
        <w:t>, M. (2013). ‘We were here first, so we determine the rules of the game’: Autochthony and prejudice towards out</w:t>
      </w:r>
      <w:r w:rsidRPr="00DC4D0C">
        <w:rPr>
          <w:color w:val="000000" w:themeColor="text1"/>
          <w:lang w:val="en-US"/>
        </w:rPr>
        <w:t>‐</w:t>
      </w:r>
      <w:r w:rsidRPr="00DC4D0C">
        <w:rPr>
          <w:rFonts w:eastAsia="Times New Roman"/>
          <w:color w:val="000000" w:themeColor="text1"/>
          <w:lang w:val="en-US"/>
        </w:rPr>
        <w:t xml:space="preserve">groups. </w:t>
      </w:r>
      <w:r w:rsidRPr="00DC4D0C">
        <w:rPr>
          <w:rFonts w:eastAsia="Times New Roman"/>
          <w:i/>
          <w:iCs/>
          <w:color w:val="000000" w:themeColor="text1"/>
          <w:lang w:val="en-US"/>
        </w:rPr>
        <w:t>European Journal of Social Psychology</w:t>
      </w:r>
      <w:r w:rsidRPr="00DC4D0C">
        <w:rPr>
          <w:rFonts w:eastAsia="Times New Roman"/>
          <w:color w:val="000000" w:themeColor="text1"/>
          <w:lang w:val="en-US"/>
        </w:rPr>
        <w:t xml:space="preserve">, </w:t>
      </w:r>
      <w:r w:rsidRPr="00DC4D0C">
        <w:rPr>
          <w:rFonts w:eastAsia="Times New Roman"/>
          <w:i/>
          <w:iCs/>
          <w:color w:val="000000" w:themeColor="text1"/>
          <w:lang w:val="en-US"/>
        </w:rPr>
        <w:t>43</w:t>
      </w:r>
      <w:r w:rsidRPr="00DC4D0C">
        <w:rPr>
          <w:rFonts w:eastAsia="Times New Roman"/>
          <w:color w:val="000000" w:themeColor="text1"/>
          <w:lang w:val="en-US"/>
        </w:rPr>
        <w:t>(7), 637-647.</w:t>
      </w:r>
    </w:p>
    <w:p w14:paraId="0332C542" w14:textId="4EAAD513" w:rsidR="007C3825" w:rsidRPr="00DC4D0C" w:rsidRDefault="007C3825" w:rsidP="00D93ACD">
      <w:pPr>
        <w:pStyle w:val="Akapitzlist"/>
        <w:numPr>
          <w:ilvl w:val="0"/>
          <w:numId w:val="3"/>
        </w:numPr>
        <w:tabs>
          <w:tab w:val="left" w:pos="351"/>
        </w:tabs>
        <w:spacing w:line="360" w:lineRule="auto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DC4D0C">
        <w:rPr>
          <w:rFonts w:eastAsia="Times New Roman"/>
          <w:color w:val="000000" w:themeColor="text1"/>
          <w:lang w:val="en-US"/>
        </w:rPr>
        <w:t>Holck</w:t>
      </w:r>
      <w:proofErr w:type="spellEnd"/>
      <w:r w:rsidRPr="00DC4D0C">
        <w:rPr>
          <w:rFonts w:eastAsia="Times New Roman"/>
          <w:color w:val="000000" w:themeColor="text1"/>
          <w:lang w:val="en-US"/>
        </w:rPr>
        <w:t xml:space="preserve">, L., </w:t>
      </w:r>
      <w:proofErr w:type="spellStart"/>
      <w:r w:rsidRPr="00DC4D0C">
        <w:rPr>
          <w:rFonts w:eastAsia="Times New Roman"/>
          <w:color w:val="000000" w:themeColor="text1"/>
          <w:lang w:val="en-US"/>
        </w:rPr>
        <w:t>Muhr</w:t>
      </w:r>
      <w:proofErr w:type="spellEnd"/>
      <w:r w:rsidRPr="00DC4D0C">
        <w:rPr>
          <w:rFonts w:eastAsia="Times New Roman"/>
          <w:color w:val="000000" w:themeColor="text1"/>
          <w:lang w:val="en-US"/>
        </w:rPr>
        <w:t xml:space="preserve">, S.L., &amp; </w:t>
      </w:r>
      <w:proofErr w:type="spellStart"/>
      <w:r w:rsidRPr="00DC4D0C">
        <w:rPr>
          <w:rFonts w:eastAsia="Times New Roman"/>
          <w:color w:val="000000" w:themeColor="text1"/>
          <w:lang w:val="en-US"/>
        </w:rPr>
        <w:t>Villesèche</w:t>
      </w:r>
      <w:proofErr w:type="spellEnd"/>
      <w:r w:rsidRPr="00DC4D0C">
        <w:rPr>
          <w:rFonts w:eastAsia="Times New Roman"/>
          <w:color w:val="000000" w:themeColor="text1"/>
          <w:lang w:val="en-US"/>
        </w:rPr>
        <w:t>, F. (2016).,</w:t>
      </w:r>
      <w:r w:rsidRPr="00DC4D0C" w:rsidDel="007B3190">
        <w:rPr>
          <w:rFonts w:eastAsia="Times New Roman"/>
          <w:color w:val="000000" w:themeColor="text1"/>
          <w:lang w:val="en-US"/>
        </w:rPr>
        <w:t xml:space="preserve"> </w:t>
      </w:r>
      <w:r w:rsidRPr="00DC4D0C">
        <w:rPr>
          <w:rFonts w:eastAsia="Times New Roman"/>
          <w:color w:val="000000" w:themeColor="text1"/>
          <w:lang w:val="en-US"/>
        </w:rPr>
        <w:t>Identity, diversity and diversity management., Equality, Diversity and Inclusion: An International Journal, 35, (1), 48- - 64.</w:t>
      </w:r>
    </w:p>
    <w:p w14:paraId="565D3DF9" w14:textId="77777777" w:rsidR="002330FA" w:rsidRPr="00DC4D0C" w:rsidRDefault="002330FA" w:rsidP="00D93A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de-DE"/>
        </w:rPr>
      </w:pPr>
      <w:proofErr w:type="spellStart"/>
      <w:r w:rsidRPr="00DC4D0C">
        <w:rPr>
          <w:color w:val="000000"/>
          <w:lang w:eastAsia="de-DE"/>
        </w:rPr>
        <w:t>Desivilya</w:t>
      </w:r>
      <w:proofErr w:type="spellEnd"/>
      <w:r w:rsidRPr="00DC4D0C">
        <w:rPr>
          <w:color w:val="000000"/>
          <w:lang w:eastAsia="de-DE"/>
        </w:rPr>
        <w:t xml:space="preserve"> Syna, H. (2015). </w:t>
      </w:r>
      <w:proofErr w:type="spellStart"/>
      <w:r w:rsidRPr="00DC4D0C">
        <w:t>Social</w:t>
      </w:r>
      <w:proofErr w:type="spellEnd"/>
      <w:r w:rsidRPr="00DC4D0C">
        <w:t xml:space="preserve"> </w:t>
      </w:r>
      <w:proofErr w:type="spellStart"/>
      <w:r w:rsidRPr="00DC4D0C">
        <w:t>Divisions</w:t>
      </w:r>
      <w:proofErr w:type="spellEnd"/>
      <w:r w:rsidRPr="00DC4D0C">
        <w:t xml:space="preserve">, </w:t>
      </w:r>
      <w:proofErr w:type="spellStart"/>
      <w:r w:rsidRPr="00DC4D0C">
        <w:t>Intergroup</w:t>
      </w:r>
      <w:proofErr w:type="spellEnd"/>
      <w:r w:rsidRPr="00DC4D0C">
        <w:t xml:space="preserve"> </w:t>
      </w:r>
      <w:proofErr w:type="spellStart"/>
      <w:r w:rsidRPr="00DC4D0C">
        <w:t>Conflict</w:t>
      </w:r>
      <w:proofErr w:type="spellEnd"/>
      <w:r w:rsidRPr="00DC4D0C">
        <w:t xml:space="preserve"> and </w:t>
      </w:r>
      <w:proofErr w:type="spellStart"/>
      <w:r w:rsidRPr="00DC4D0C">
        <w:t>Diversity</w:t>
      </w:r>
      <w:proofErr w:type="spellEnd"/>
      <w:r w:rsidRPr="00DC4D0C">
        <w:t xml:space="preserve"> - </w:t>
      </w:r>
      <w:proofErr w:type="spellStart"/>
      <w:r w:rsidRPr="00DC4D0C">
        <w:t>Reflections</w:t>
      </w:r>
      <w:proofErr w:type="spellEnd"/>
      <w:r w:rsidRPr="00DC4D0C">
        <w:t xml:space="preserve"> </w:t>
      </w:r>
      <w:proofErr w:type="spellStart"/>
      <w:r w:rsidRPr="00DC4D0C">
        <w:t>about</w:t>
      </w:r>
      <w:proofErr w:type="spellEnd"/>
      <w:r w:rsidRPr="00DC4D0C">
        <w:t xml:space="preserve"> </w:t>
      </w:r>
      <w:proofErr w:type="spellStart"/>
      <w:r w:rsidRPr="00DC4D0C">
        <w:t>Social</w:t>
      </w:r>
      <w:proofErr w:type="spellEnd"/>
      <w:r w:rsidRPr="00DC4D0C">
        <w:t xml:space="preserve"> </w:t>
      </w:r>
      <w:proofErr w:type="spellStart"/>
      <w:r w:rsidRPr="00DC4D0C">
        <w:t>Conflict</w:t>
      </w:r>
      <w:proofErr w:type="spellEnd"/>
      <w:r w:rsidRPr="00DC4D0C">
        <w:t xml:space="preserve"> and </w:t>
      </w:r>
      <w:proofErr w:type="spellStart"/>
      <w:r w:rsidRPr="00DC4D0C">
        <w:t>Diversity</w:t>
      </w:r>
      <w:proofErr w:type="spellEnd"/>
      <w:r w:rsidRPr="00DC4D0C">
        <w:t xml:space="preserve">: The Case of </w:t>
      </w:r>
      <w:proofErr w:type="spellStart"/>
      <w:r w:rsidRPr="00DC4D0C">
        <w:t>Israeli</w:t>
      </w:r>
      <w:proofErr w:type="spellEnd"/>
      <w:r w:rsidRPr="00DC4D0C">
        <w:t xml:space="preserve"> </w:t>
      </w:r>
      <w:proofErr w:type="spellStart"/>
      <w:r w:rsidRPr="00DC4D0C">
        <w:t>Organizations</w:t>
      </w:r>
      <w:proofErr w:type="spellEnd"/>
      <w:r w:rsidRPr="00DC4D0C">
        <w:rPr>
          <w:color w:val="000000"/>
          <w:lang w:eastAsia="de-DE"/>
        </w:rPr>
        <w:t xml:space="preserve">. In </w:t>
      </w:r>
      <w:proofErr w:type="spellStart"/>
      <w:r w:rsidRPr="00DC4D0C">
        <w:rPr>
          <w:color w:val="000000"/>
          <w:lang w:eastAsia="de-DE"/>
        </w:rPr>
        <w:t>Braedel-Kühner</w:t>
      </w:r>
      <w:proofErr w:type="spellEnd"/>
      <w:r w:rsidRPr="00DC4D0C">
        <w:rPr>
          <w:color w:val="000000"/>
          <w:lang w:eastAsia="de-DE"/>
        </w:rPr>
        <w:t xml:space="preserve">, </w:t>
      </w:r>
      <w:proofErr w:type="spellStart"/>
      <w:r w:rsidRPr="00DC4D0C">
        <w:rPr>
          <w:color w:val="000000"/>
          <w:lang w:eastAsia="de-DE"/>
        </w:rPr>
        <w:t>Cordula</w:t>
      </w:r>
      <w:proofErr w:type="spellEnd"/>
      <w:r w:rsidRPr="00DC4D0C">
        <w:rPr>
          <w:color w:val="000000"/>
          <w:lang w:eastAsia="de-DE"/>
        </w:rPr>
        <w:t xml:space="preserve"> and Müller, Andreas P. (</w:t>
      </w:r>
      <w:proofErr w:type="spellStart"/>
      <w:r w:rsidRPr="00DC4D0C">
        <w:rPr>
          <w:color w:val="000000"/>
          <w:lang w:eastAsia="de-DE"/>
        </w:rPr>
        <w:t>eds</w:t>
      </w:r>
      <w:proofErr w:type="spellEnd"/>
      <w:r w:rsidRPr="00DC4D0C">
        <w:rPr>
          <w:color w:val="000000"/>
          <w:lang w:eastAsia="de-DE"/>
        </w:rPr>
        <w:t>.): Re‐</w:t>
      </w:r>
      <w:proofErr w:type="spellStart"/>
      <w:r w:rsidRPr="00DC4D0C">
        <w:rPr>
          <w:color w:val="000000"/>
          <w:lang w:eastAsia="de-DE"/>
        </w:rPr>
        <w:t>thinking</w:t>
      </w:r>
      <w:proofErr w:type="spellEnd"/>
      <w:r w:rsidRPr="00DC4D0C">
        <w:rPr>
          <w:color w:val="000000"/>
          <w:lang w:eastAsia="de-DE"/>
        </w:rPr>
        <w:t xml:space="preserve"> </w:t>
      </w:r>
      <w:proofErr w:type="spellStart"/>
      <w:r w:rsidRPr="00DC4D0C">
        <w:rPr>
          <w:color w:val="000000"/>
          <w:lang w:eastAsia="de-DE"/>
        </w:rPr>
        <w:t>Diversity</w:t>
      </w:r>
      <w:proofErr w:type="spellEnd"/>
      <w:r w:rsidRPr="00DC4D0C">
        <w:rPr>
          <w:color w:val="000000"/>
          <w:lang w:eastAsia="de-DE"/>
        </w:rPr>
        <w:t xml:space="preserve"> ‐ </w:t>
      </w:r>
      <w:proofErr w:type="spellStart"/>
      <w:r w:rsidRPr="00DC4D0C">
        <w:rPr>
          <w:color w:val="000000"/>
          <w:lang w:eastAsia="de-DE"/>
        </w:rPr>
        <w:t>Multiple</w:t>
      </w:r>
      <w:proofErr w:type="spellEnd"/>
      <w:r w:rsidRPr="00DC4D0C">
        <w:rPr>
          <w:color w:val="000000"/>
          <w:lang w:eastAsia="de-DE"/>
        </w:rPr>
        <w:t xml:space="preserve"> </w:t>
      </w:r>
      <w:proofErr w:type="spellStart"/>
      <w:r w:rsidRPr="00DC4D0C">
        <w:rPr>
          <w:color w:val="000000"/>
          <w:lang w:eastAsia="de-DE"/>
        </w:rPr>
        <w:t>Approaches</w:t>
      </w:r>
      <w:proofErr w:type="spellEnd"/>
      <w:r w:rsidRPr="00DC4D0C">
        <w:rPr>
          <w:color w:val="000000"/>
          <w:lang w:eastAsia="de-DE"/>
        </w:rPr>
        <w:t xml:space="preserve"> in </w:t>
      </w:r>
      <w:proofErr w:type="spellStart"/>
      <w:r w:rsidRPr="00DC4D0C">
        <w:rPr>
          <w:color w:val="000000"/>
          <w:lang w:eastAsia="de-DE"/>
        </w:rPr>
        <w:t>Theory</w:t>
      </w:r>
      <w:proofErr w:type="spellEnd"/>
      <w:r w:rsidRPr="00DC4D0C">
        <w:rPr>
          <w:color w:val="000000"/>
          <w:lang w:eastAsia="de-DE"/>
        </w:rPr>
        <w:t xml:space="preserve">, Media, </w:t>
      </w:r>
      <w:proofErr w:type="spellStart"/>
      <w:r w:rsidRPr="00DC4D0C">
        <w:rPr>
          <w:color w:val="000000"/>
          <w:lang w:eastAsia="de-DE"/>
        </w:rPr>
        <w:t>Communities</w:t>
      </w:r>
      <w:proofErr w:type="spellEnd"/>
      <w:r w:rsidRPr="00DC4D0C">
        <w:rPr>
          <w:color w:val="000000"/>
          <w:lang w:eastAsia="de-DE"/>
        </w:rPr>
        <w:t xml:space="preserve">, and </w:t>
      </w:r>
      <w:proofErr w:type="spellStart"/>
      <w:r w:rsidRPr="00DC4D0C">
        <w:rPr>
          <w:color w:val="000000"/>
          <w:lang w:eastAsia="de-DE"/>
        </w:rPr>
        <w:t>Managerial</w:t>
      </w:r>
      <w:proofErr w:type="spellEnd"/>
      <w:r w:rsidRPr="00DC4D0C">
        <w:rPr>
          <w:color w:val="000000"/>
          <w:lang w:eastAsia="de-DE"/>
        </w:rPr>
        <w:t xml:space="preserve"> </w:t>
      </w:r>
      <w:proofErr w:type="spellStart"/>
      <w:r w:rsidRPr="00DC4D0C">
        <w:rPr>
          <w:color w:val="000000"/>
          <w:lang w:eastAsia="de-DE"/>
        </w:rPr>
        <w:t>Practice</w:t>
      </w:r>
      <w:proofErr w:type="spellEnd"/>
      <w:r w:rsidRPr="00DC4D0C">
        <w:rPr>
          <w:color w:val="000000"/>
          <w:lang w:eastAsia="de-DE"/>
        </w:rPr>
        <w:t xml:space="preserve">, (55-83). </w:t>
      </w:r>
      <w:r w:rsidRPr="00DC4D0C">
        <w:rPr>
          <w:color w:val="000000"/>
          <w:lang w:val="nl-NL" w:eastAsia="de-DE"/>
        </w:rPr>
        <w:t xml:space="preserve">Wiesbaden: Springer VS. </w:t>
      </w:r>
    </w:p>
    <w:p w14:paraId="521F577E" w14:textId="77777777" w:rsidR="002330FA" w:rsidRPr="00DC4D0C" w:rsidRDefault="002330FA" w:rsidP="00D93ACD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 w:rsidRPr="00DC4D0C">
        <w:lastRenderedPageBreak/>
        <w:t>Desivilya</w:t>
      </w:r>
      <w:proofErr w:type="spellEnd"/>
      <w:r w:rsidRPr="00DC4D0C">
        <w:t xml:space="preserve"> Syna H.,</w:t>
      </w:r>
      <w:r w:rsidRPr="00DC4D0C">
        <w:rPr>
          <w:b/>
          <w:bCs/>
        </w:rPr>
        <w:t xml:space="preserve"> </w:t>
      </w:r>
      <w:proofErr w:type="spellStart"/>
      <w:r w:rsidRPr="00DC4D0C">
        <w:t>Yassour-Borochowitz</w:t>
      </w:r>
      <w:proofErr w:type="spellEnd"/>
      <w:r w:rsidRPr="00DC4D0C">
        <w:t xml:space="preserve">, D., </w:t>
      </w:r>
      <w:proofErr w:type="spellStart"/>
      <w:r w:rsidRPr="00DC4D0C">
        <w:t>Bouknik</w:t>
      </w:r>
      <w:proofErr w:type="spellEnd"/>
      <w:r w:rsidRPr="00DC4D0C">
        <w:t>, S.,</w:t>
      </w:r>
      <w:r w:rsidRPr="00DC4D0C">
        <w:rPr>
          <w:b/>
          <w:bCs/>
        </w:rPr>
        <w:t xml:space="preserve"> </w:t>
      </w:r>
      <w:proofErr w:type="spellStart"/>
      <w:r w:rsidRPr="00DC4D0C">
        <w:t>Kalovsky</w:t>
      </w:r>
      <w:proofErr w:type="spellEnd"/>
      <w:r w:rsidRPr="00DC4D0C">
        <w:t xml:space="preserve">, G., </w:t>
      </w:r>
      <w:proofErr w:type="spellStart"/>
      <w:r w:rsidRPr="00DC4D0C">
        <w:t>Lavy</w:t>
      </w:r>
      <w:proofErr w:type="spellEnd"/>
      <w:r w:rsidRPr="00DC4D0C">
        <w:t xml:space="preserve">, I., &amp; </w:t>
      </w:r>
      <w:proofErr w:type="spellStart"/>
      <w:r w:rsidRPr="00DC4D0C">
        <w:t>Ore</w:t>
      </w:r>
      <w:proofErr w:type="spellEnd"/>
      <w:r w:rsidRPr="00DC4D0C">
        <w:t xml:space="preserve">, L.(2017). </w:t>
      </w:r>
      <w:proofErr w:type="spellStart"/>
      <w:r w:rsidRPr="00DC4D0C">
        <w:t>Engaging</w:t>
      </w:r>
      <w:proofErr w:type="spellEnd"/>
      <w:r w:rsidRPr="00DC4D0C">
        <w:t xml:space="preserve"> </w:t>
      </w:r>
      <w:proofErr w:type="spellStart"/>
      <w:r w:rsidRPr="00DC4D0C">
        <w:t>Diversity</w:t>
      </w:r>
      <w:proofErr w:type="spellEnd"/>
      <w:r w:rsidRPr="00DC4D0C">
        <w:t xml:space="preserve"> </w:t>
      </w:r>
      <w:proofErr w:type="spellStart"/>
      <w:r w:rsidRPr="00DC4D0C">
        <w:t>at</w:t>
      </w:r>
      <w:proofErr w:type="spellEnd"/>
      <w:r w:rsidRPr="00DC4D0C">
        <w:t xml:space="preserve"> </w:t>
      </w:r>
      <w:proofErr w:type="spellStart"/>
      <w:r w:rsidRPr="00DC4D0C">
        <w:t>Academia</w:t>
      </w:r>
      <w:proofErr w:type="spellEnd"/>
      <w:r w:rsidRPr="00DC4D0C">
        <w:t xml:space="preserve">:  </w:t>
      </w:r>
      <w:proofErr w:type="spellStart"/>
      <w:r w:rsidRPr="00DC4D0C">
        <w:t>Manifold</w:t>
      </w:r>
      <w:proofErr w:type="spellEnd"/>
      <w:r w:rsidRPr="00DC4D0C">
        <w:t xml:space="preserve"> </w:t>
      </w:r>
      <w:proofErr w:type="spellStart"/>
      <w:r w:rsidRPr="00DC4D0C">
        <w:t>Voices</w:t>
      </w:r>
      <w:proofErr w:type="spellEnd"/>
      <w:r w:rsidRPr="00DC4D0C">
        <w:t xml:space="preserve"> of </w:t>
      </w:r>
      <w:proofErr w:type="spellStart"/>
      <w:r w:rsidRPr="00DC4D0C">
        <w:t>Faculty</w:t>
      </w:r>
      <w:proofErr w:type="spellEnd"/>
      <w:r w:rsidRPr="00DC4D0C">
        <w:t>.</w:t>
      </w:r>
      <w:r w:rsidRPr="00DC4D0C">
        <w:rPr>
          <w:b/>
          <w:bCs/>
        </w:rPr>
        <w:t xml:space="preserve"> </w:t>
      </w:r>
      <w:proofErr w:type="spellStart"/>
      <w:r w:rsidRPr="00DC4D0C">
        <w:rPr>
          <w:i/>
          <w:iCs/>
        </w:rPr>
        <w:t>Equality</w:t>
      </w:r>
      <w:proofErr w:type="spellEnd"/>
      <w:r w:rsidRPr="00DC4D0C">
        <w:rPr>
          <w:i/>
          <w:iCs/>
        </w:rPr>
        <w:t xml:space="preserve">, </w:t>
      </w:r>
      <w:proofErr w:type="spellStart"/>
      <w:r w:rsidRPr="00DC4D0C">
        <w:rPr>
          <w:i/>
          <w:iCs/>
        </w:rPr>
        <w:t>Diversity</w:t>
      </w:r>
      <w:proofErr w:type="spellEnd"/>
      <w:r w:rsidRPr="00DC4D0C">
        <w:rPr>
          <w:i/>
          <w:iCs/>
        </w:rPr>
        <w:t xml:space="preserve"> and </w:t>
      </w:r>
      <w:proofErr w:type="spellStart"/>
      <w:r w:rsidRPr="00DC4D0C">
        <w:rPr>
          <w:i/>
          <w:iCs/>
        </w:rPr>
        <w:t>Inclusion</w:t>
      </w:r>
      <w:proofErr w:type="spellEnd"/>
      <w:r w:rsidRPr="00DC4D0C">
        <w:rPr>
          <w:i/>
          <w:iCs/>
        </w:rPr>
        <w:t xml:space="preserve">: </w:t>
      </w:r>
      <w:proofErr w:type="spellStart"/>
      <w:r w:rsidRPr="00DC4D0C">
        <w:rPr>
          <w:i/>
          <w:iCs/>
        </w:rPr>
        <w:t>An</w:t>
      </w:r>
      <w:proofErr w:type="spellEnd"/>
      <w:r w:rsidRPr="00DC4D0C">
        <w:rPr>
          <w:i/>
          <w:iCs/>
        </w:rPr>
        <w:t xml:space="preserve"> International </w:t>
      </w:r>
      <w:proofErr w:type="spellStart"/>
      <w:r w:rsidRPr="00DC4D0C">
        <w:rPr>
          <w:i/>
          <w:iCs/>
        </w:rPr>
        <w:t>Journal</w:t>
      </w:r>
      <w:proofErr w:type="spellEnd"/>
      <w:r w:rsidRPr="00DC4D0C">
        <w:t xml:space="preserve">, </w:t>
      </w:r>
      <w:r w:rsidRPr="00DC4D0C">
        <w:rPr>
          <w:i/>
          <w:iCs/>
        </w:rPr>
        <w:t>36</w:t>
      </w:r>
      <w:r w:rsidRPr="00DC4D0C">
        <w:t xml:space="preserve"> (1), 90-104.  </w:t>
      </w:r>
    </w:p>
    <w:p w14:paraId="5C4B7891" w14:textId="77777777" w:rsidR="002330FA" w:rsidRPr="00DC4D0C" w:rsidRDefault="002330FA" w:rsidP="00D93ACD">
      <w:pPr>
        <w:pStyle w:val="Akapitzlist"/>
        <w:autoSpaceDE w:val="0"/>
        <w:autoSpaceDN w:val="0"/>
        <w:adjustRightInd w:val="0"/>
        <w:spacing w:line="360" w:lineRule="auto"/>
        <w:ind w:left="1074"/>
        <w:jc w:val="both"/>
        <w:rPr>
          <w:color w:val="000000" w:themeColor="text1"/>
          <w:lang w:val="en-US"/>
        </w:rPr>
      </w:pPr>
    </w:p>
    <w:p w14:paraId="27658F11" w14:textId="15D52345" w:rsidR="001359BF" w:rsidRPr="00DC4D0C" w:rsidRDefault="00244A03" w:rsidP="00B14570">
      <w:pPr>
        <w:pStyle w:val="Akapitzlist"/>
        <w:numPr>
          <w:ilvl w:val="0"/>
          <w:numId w:val="1"/>
        </w:numPr>
        <w:spacing w:line="360" w:lineRule="auto"/>
        <w:jc w:val="both"/>
      </w:pPr>
      <w:r w:rsidRPr="00DC4D0C">
        <w:t>LITERATURA PRZEDMIOTU ZALECANA</w:t>
      </w:r>
      <w:r w:rsidR="001359BF" w:rsidRPr="00DC4D0C">
        <w:t>:</w:t>
      </w:r>
    </w:p>
    <w:p w14:paraId="08570E76" w14:textId="520284D0" w:rsidR="001359BF" w:rsidRPr="00DC4D0C" w:rsidRDefault="001359BF" w:rsidP="00D93AC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 w:themeColor="text1"/>
          <w:lang w:val="en-US"/>
        </w:rPr>
      </w:pPr>
      <w:proofErr w:type="spellStart"/>
      <w:r w:rsidRPr="00DC4D0C">
        <w:rPr>
          <w:color w:val="000000" w:themeColor="text1"/>
          <w:lang w:val="en-US"/>
        </w:rPr>
        <w:t>Meierhenrich</w:t>
      </w:r>
      <w:proofErr w:type="spellEnd"/>
      <w:r w:rsidRPr="00DC4D0C">
        <w:rPr>
          <w:color w:val="000000" w:themeColor="text1"/>
          <w:lang w:val="en-US"/>
        </w:rPr>
        <w:t>, J. (2014). Genocide: A reader. Oxford University Press USA.</w:t>
      </w:r>
    </w:p>
    <w:p w14:paraId="2F73E5CF" w14:textId="77777777" w:rsidR="001359BF" w:rsidRPr="00DC4D0C" w:rsidRDefault="001359BF" w:rsidP="00D93ACD">
      <w:pPr>
        <w:pStyle w:val="Akapitzlist"/>
        <w:numPr>
          <w:ilvl w:val="0"/>
          <w:numId w:val="19"/>
        </w:numPr>
        <w:spacing w:line="360" w:lineRule="auto"/>
        <w:ind w:left="851" w:hanging="142"/>
        <w:jc w:val="both"/>
        <w:rPr>
          <w:rFonts w:eastAsia="Times New Roman"/>
        </w:rPr>
      </w:pPr>
      <w:r w:rsidRPr="00DC4D0C">
        <w:rPr>
          <w:rFonts w:eastAsia="Times New Roman"/>
          <w:color w:val="222222"/>
          <w:shd w:val="clear" w:color="auto" w:fill="FFFFFF"/>
        </w:rPr>
        <w:t xml:space="preserve">Newman, L. S., &amp; </w:t>
      </w:r>
      <w:proofErr w:type="spellStart"/>
      <w:r w:rsidRPr="00DC4D0C">
        <w:rPr>
          <w:rFonts w:eastAsia="Times New Roman"/>
          <w:color w:val="222222"/>
          <w:shd w:val="clear" w:color="auto" w:fill="FFFFFF"/>
        </w:rPr>
        <w:t>Erber</w:t>
      </w:r>
      <w:proofErr w:type="spellEnd"/>
      <w:r w:rsidRPr="00DC4D0C">
        <w:rPr>
          <w:rFonts w:eastAsia="Times New Roman"/>
          <w:color w:val="222222"/>
          <w:shd w:val="clear" w:color="auto" w:fill="FFFFFF"/>
        </w:rPr>
        <w:t>, R. (</w:t>
      </w:r>
      <w:proofErr w:type="spellStart"/>
      <w:r w:rsidRPr="00DC4D0C">
        <w:rPr>
          <w:rFonts w:eastAsia="Times New Roman"/>
          <w:color w:val="222222"/>
          <w:shd w:val="clear" w:color="auto" w:fill="FFFFFF"/>
        </w:rPr>
        <w:t>Eds</w:t>
      </w:r>
      <w:proofErr w:type="spellEnd"/>
      <w:r w:rsidRPr="00DC4D0C">
        <w:rPr>
          <w:rFonts w:eastAsia="Times New Roman"/>
          <w:color w:val="222222"/>
          <w:shd w:val="clear" w:color="auto" w:fill="FFFFFF"/>
        </w:rPr>
        <w:t>.). (2002). </w:t>
      </w:r>
      <w:proofErr w:type="spellStart"/>
      <w:r w:rsidRPr="00DC4D0C">
        <w:rPr>
          <w:rFonts w:eastAsia="Times New Roman"/>
          <w:i/>
          <w:iCs/>
          <w:color w:val="222222"/>
          <w:shd w:val="clear" w:color="auto" w:fill="FFFFFF"/>
        </w:rPr>
        <w:t>Understanding</w:t>
      </w:r>
      <w:proofErr w:type="spellEnd"/>
      <w:r w:rsidRPr="00DC4D0C"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C4D0C">
        <w:rPr>
          <w:rFonts w:eastAsia="Times New Roman"/>
          <w:i/>
          <w:iCs/>
          <w:color w:val="222222"/>
          <w:shd w:val="clear" w:color="auto" w:fill="FFFFFF"/>
        </w:rPr>
        <w:t>genocide</w:t>
      </w:r>
      <w:proofErr w:type="spellEnd"/>
      <w:r w:rsidRPr="00DC4D0C">
        <w:rPr>
          <w:rFonts w:eastAsia="Times New Roman"/>
          <w:i/>
          <w:iCs/>
          <w:color w:val="222222"/>
          <w:shd w:val="clear" w:color="auto" w:fill="FFFFFF"/>
        </w:rPr>
        <w:t xml:space="preserve">: The </w:t>
      </w:r>
      <w:proofErr w:type="spellStart"/>
      <w:r w:rsidRPr="00DC4D0C">
        <w:rPr>
          <w:rFonts w:eastAsia="Times New Roman"/>
          <w:i/>
          <w:iCs/>
          <w:color w:val="222222"/>
          <w:shd w:val="clear" w:color="auto" w:fill="FFFFFF"/>
        </w:rPr>
        <w:t>social</w:t>
      </w:r>
      <w:proofErr w:type="spellEnd"/>
      <w:r w:rsidRPr="00DC4D0C"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C4D0C">
        <w:rPr>
          <w:rFonts w:eastAsia="Times New Roman"/>
          <w:i/>
          <w:iCs/>
          <w:color w:val="222222"/>
          <w:shd w:val="clear" w:color="auto" w:fill="FFFFFF"/>
        </w:rPr>
        <w:t>psychology</w:t>
      </w:r>
      <w:proofErr w:type="spellEnd"/>
      <w:r w:rsidRPr="00DC4D0C">
        <w:rPr>
          <w:rFonts w:eastAsia="Times New Roman"/>
          <w:i/>
          <w:iCs/>
          <w:color w:val="222222"/>
          <w:shd w:val="clear" w:color="auto" w:fill="FFFFFF"/>
        </w:rPr>
        <w:t xml:space="preserve"> of the Holocaust</w:t>
      </w:r>
      <w:r w:rsidRPr="00DC4D0C">
        <w:rPr>
          <w:rFonts w:eastAsia="Times New Roman"/>
          <w:color w:val="222222"/>
          <w:shd w:val="clear" w:color="auto" w:fill="FFFFFF"/>
        </w:rPr>
        <w:t>. Oxford University Press.</w:t>
      </w:r>
    </w:p>
    <w:p w14:paraId="7CFED0DB" w14:textId="6C7D7087" w:rsidR="002330FA" w:rsidRPr="00DC4D0C" w:rsidRDefault="002330FA" w:rsidP="00D93AC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142"/>
        <w:jc w:val="both"/>
        <w:rPr>
          <w:rFonts w:eastAsia="Times New Roman"/>
          <w:color w:val="222222"/>
        </w:rPr>
      </w:pPr>
      <w:r w:rsidRPr="00DC4D0C">
        <w:rPr>
          <w:rFonts w:eastAsia="Times New Roman"/>
          <w:color w:val="222222"/>
        </w:rPr>
        <w:t xml:space="preserve">Nowak, A., </w:t>
      </w:r>
      <w:proofErr w:type="spellStart"/>
      <w:r w:rsidRPr="00DC4D0C">
        <w:rPr>
          <w:rFonts w:eastAsia="Times New Roman"/>
          <w:color w:val="222222"/>
        </w:rPr>
        <w:t>Bui-Wrzosinska</w:t>
      </w:r>
      <w:proofErr w:type="spellEnd"/>
      <w:r w:rsidRPr="00DC4D0C">
        <w:rPr>
          <w:rFonts w:eastAsia="Times New Roman"/>
          <w:color w:val="222222"/>
        </w:rPr>
        <w:t xml:space="preserve">, L., Coleman, P. T., </w:t>
      </w:r>
      <w:proofErr w:type="spellStart"/>
      <w:r w:rsidRPr="00DC4D0C">
        <w:rPr>
          <w:rFonts w:eastAsia="Times New Roman"/>
          <w:color w:val="222222"/>
        </w:rPr>
        <w:t>Vallacher</w:t>
      </w:r>
      <w:proofErr w:type="spellEnd"/>
      <w:r w:rsidRPr="00DC4D0C">
        <w:rPr>
          <w:rFonts w:eastAsia="Times New Roman"/>
          <w:color w:val="222222"/>
        </w:rPr>
        <w:t xml:space="preserve">, R., Jochemczyk, L. W., &amp; Bartkowski, W. (2010). </w:t>
      </w:r>
      <w:proofErr w:type="spellStart"/>
      <w:r w:rsidRPr="00DC4D0C">
        <w:rPr>
          <w:rFonts w:eastAsia="Times New Roman"/>
          <w:color w:val="222222"/>
        </w:rPr>
        <w:t>Seeking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Sustainable</w:t>
      </w:r>
      <w:proofErr w:type="spellEnd"/>
      <w:r w:rsidRPr="00DC4D0C">
        <w:rPr>
          <w:rFonts w:eastAsia="Times New Roman"/>
          <w:color w:val="222222"/>
        </w:rPr>
        <w:t xml:space="preserve"> Solutions: Using </w:t>
      </w:r>
      <w:proofErr w:type="spellStart"/>
      <w:r w:rsidRPr="00DC4D0C">
        <w:rPr>
          <w:rFonts w:eastAsia="Times New Roman"/>
          <w:color w:val="222222"/>
        </w:rPr>
        <w:t>an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Attractor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Simulation</w:t>
      </w:r>
      <w:proofErr w:type="spellEnd"/>
      <w:r w:rsidRPr="00DC4D0C">
        <w:rPr>
          <w:rFonts w:eastAsia="Times New Roman"/>
          <w:color w:val="222222"/>
        </w:rPr>
        <w:t xml:space="preserve"> Platform for </w:t>
      </w:r>
      <w:proofErr w:type="spellStart"/>
      <w:r w:rsidRPr="00DC4D0C">
        <w:rPr>
          <w:rFonts w:eastAsia="Times New Roman"/>
          <w:color w:val="222222"/>
        </w:rPr>
        <w:t>Teaching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Multistakeholder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Negotiation</w:t>
      </w:r>
      <w:proofErr w:type="spellEnd"/>
      <w:r w:rsidRPr="00DC4D0C">
        <w:rPr>
          <w:rFonts w:eastAsia="Times New Roman"/>
          <w:color w:val="222222"/>
        </w:rPr>
        <w:t xml:space="preserve"> in </w:t>
      </w:r>
      <w:proofErr w:type="spellStart"/>
      <w:r w:rsidRPr="00DC4D0C">
        <w:rPr>
          <w:rFonts w:eastAsia="Times New Roman"/>
          <w:color w:val="222222"/>
        </w:rPr>
        <w:t>Complex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Cases</w:t>
      </w:r>
      <w:proofErr w:type="spellEnd"/>
      <w:r w:rsidRPr="00DC4D0C">
        <w:rPr>
          <w:rFonts w:eastAsia="Times New Roman"/>
          <w:color w:val="222222"/>
        </w:rPr>
        <w:t xml:space="preserve">. </w:t>
      </w:r>
      <w:proofErr w:type="spellStart"/>
      <w:r w:rsidRPr="00DC4D0C">
        <w:rPr>
          <w:rFonts w:eastAsia="Times New Roman"/>
          <w:color w:val="222222"/>
        </w:rPr>
        <w:t>Negotiation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Journal</w:t>
      </w:r>
      <w:proofErr w:type="spellEnd"/>
      <w:r w:rsidRPr="00DC4D0C">
        <w:rPr>
          <w:rFonts w:eastAsia="Times New Roman"/>
          <w:color w:val="222222"/>
        </w:rPr>
        <w:t>, 26(1), 49–68. </w:t>
      </w:r>
      <w:hyperlink r:id="rId7" w:tgtFrame="_blank" w:history="1">
        <w:r w:rsidRPr="00DC4D0C">
          <w:rPr>
            <w:rStyle w:val="Hipercze"/>
            <w:rFonts w:eastAsia="Times New Roman"/>
            <w:color w:val="1155CC"/>
          </w:rPr>
          <w:t>https://doi.org/10.1111/j.1571-9979.2009.00253.x</w:t>
        </w:r>
      </w:hyperlink>
    </w:p>
    <w:p w14:paraId="39B5DBC3" w14:textId="2826C11B" w:rsidR="002330FA" w:rsidRPr="00DC4D0C" w:rsidRDefault="002330FA" w:rsidP="00D93AC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142"/>
        <w:jc w:val="both"/>
        <w:rPr>
          <w:rFonts w:eastAsia="Times New Roman"/>
          <w:color w:val="222222"/>
        </w:rPr>
      </w:pPr>
      <w:r w:rsidRPr="00DC4D0C">
        <w:rPr>
          <w:rFonts w:eastAsia="Times New Roman"/>
          <w:color w:val="222222"/>
        </w:rPr>
        <w:t xml:space="preserve">Coleman, P. T. (2018). </w:t>
      </w:r>
      <w:proofErr w:type="spellStart"/>
      <w:r w:rsidRPr="00DC4D0C">
        <w:rPr>
          <w:rFonts w:eastAsia="Times New Roman"/>
          <w:color w:val="222222"/>
        </w:rPr>
        <w:t>Conflict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Intelligence</w:t>
      </w:r>
      <w:proofErr w:type="spellEnd"/>
      <w:r w:rsidRPr="00DC4D0C">
        <w:rPr>
          <w:rFonts w:eastAsia="Times New Roman"/>
          <w:color w:val="222222"/>
        </w:rPr>
        <w:t xml:space="preserve"> and </w:t>
      </w:r>
      <w:proofErr w:type="spellStart"/>
      <w:r w:rsidRPr="00DC4D0C">
        <w:rPr>
          <w:rFonts w:eastAsia="Times New Roman"/>
          <w:color w:val="222222"/>
        </w:rPr>
        <w:t>Systemic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Wisdom</w:t>
      </w:r>
      <w:proofErr w:type="spellEnd"/>
      <w:r w:rsidRPr="00DC4D0C">
        <w:rPr>
          <w:rFonts w:eastAsia="Times New Roman"/>
          <w:color w:val="222222"/>
        </w:rPr>
        <w:t>: Meta-</w:t>
      </w:r>
      <w:proofErr w:type="spellStart"/>
      <w:r w:rsidRPr="00DC4D0C">
        <w:rPr>
          <w:rFonts w:eastAsia="Times New Roman"/>
          <w:color w:val="222222"/>
        </w:rPr>
        <w:t>Competencies</w:t>
      </w:r>
      <w:proofErr w:type="spellEnd"/>
      <w:r w:rsidRPr="00DC4D0C">
        <w:rPr>
          <w:rFonts w:eastAsia="Times New Roman"/>
          <w:color w:val="222222"/>
        </w:rPr>
        <w:t xml:space="preserve"> for </w:t>
      </w:r>
      <w:proofErr w:type="spellStart"/>
      <w:r w:rsidRPr="00DC4D0C">
        <w:rPr>
          <w:rFonts w:eastAsia="Times New Roman"/>
          <w:color w:val="222222"/>
        </w:rPr>
        <w:t>Engaging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Conflict</w:t>
      </w:r>
      <w:proofErr w:type="spellEnd"/>
      <w:r w:rsidRPr="00DC4D0C">
        <w:rPr>
          <w:rFonts w:eastAsia="Times New Roman"/>
          <w:color w:val="222222"/>
        </w:rPr>
        <w:t xml:space="preserve"> in a </w:t>
      </w:r>
      <w:proofErr w:type="spellStart"/>
      <w:r w:rsidRPr="00DC4D0C">
        <w:rPr>
          <w:rFonts w:eastAsia="Times New Roman"/>
          <w:color w:val="222222"/>
        </w:rPr>
        <w:t>Complex</w:t>
      </w:r>
      <w:proofErr w:type="spellEnd"/>
      <w:r w:rsidRPr="00DC4D0C">
        <w:rPr>
          <w:rFonts w:eastAsia="Times New Roman"/>
          <w:color w:val="222222"/>
        </w:rPr>
        <w:t xml:space="preserve">, </w:t>
      </w:r>
      <w:proofErr w:type="spellStart"/>
      <w:r w:rsidRPr="00DC4D0C">
        <w:rPr>
          <w:rFonts w:eastAsia="Times New Roman"/>
          <w:color w:val="222222"/>
        </w:rPr>
        <w:t>Dynamic</w:t>
      </w:r>
      <w:proofErr w:type="spellEnd"/>
      <w:r w:rsidRPr="00DC4D0C">
        <w:rPr>
          <w:rFonts w:eastAsia="Times New Roman"/>
          <w:color w:val="222222"/>
        </w:rPr>
        <w:t xml:space="preserve"> World. </w:t>
      </w:r>
      <w:proofErr w:type="spellStart"/>
      <w:r w:rsidRPr="00DC4D0C">
        <w:rPr>
          <w:rFonts w:eastAsia="Times New Roman"/>
          <w:color w:val="222222"/>
        </w:rPr>
        <w:t>Negotiation</w:t>
      </w:r>
      <w:proofErr w:type="spellEnd"/>
      <w:r w:rsidRPr="00DC4D0C">
        <w:rPr>
          <w:rFonts w:eastAsia="Times New Roman"/>
          <w:color w:val="222222"/>
        </w:rPr>
        <w:t xml:space="preserve"> </w:t>
      </w:r>
      <w:proofErr w:type="spellStart"/>
      <w:r w:rsidRPr="00DC4D0C">
        <w:rPr>
          <w:rFonts w:eastAsia="Times New Roman"/>
          <w:color w:val="222222"/>
        </w:rPr>
        <w:t>Journal</w:t>
      </w:r>
      <w:proofErr w:type="spellEnd"/>
      <w:r w:rsidRPr="00DC4D0C">
        <w:rPr>
          <w:rFonts w:eastAsia="Times New Roman"/>
          <w:color w:val="222222"/>
        </w:rPr>
        <w:t>, 34(1), 7–35. </w:t>
      </w:r>
      <w:hyperlink r:id="rId8" w:tgtFrame="_blank" w:history="1">
        <w:r w:rsidRPr="00DC4D0C">
          <w:rPr>
            <w:rStyle w:val="Hipercze"/>
            <w:rFonts w:eastAsia="Times New Roman"/>
            <w:color w:val="1155CC"/>
          </w:rPr>
          <w:t>https://doi.org/10.1111/nejo.12211</w:t>
        </w:r>
      </w:hyperlink>
    </w:p>
    <w:p w14:paraId="10BC9EE9" w14:textId="77777777" w:rsidR="002330FA" w:rsidRPr="00DC4D0C" w:rsidRDefault="002330FA" w:rsidP="00D93AC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851" w:hanging="142"/>
        <w:jc w:val="both"/>
        <w:rPr>
          <w:rFonts w:eastAsia="Times New Roman"/>
          <w:color w:val="222222"/>
        </w:rPr>
      </w:pPr>
      <w:r w:rsidRPr="00DC4D0C">
        <w:rPr>
          <w:rFonts w:eastAsia="Times New Roman"/>
          <w:color w:val="222222"/>
        </w:rPr>
        <w:t xml:space="preserve">Coleman, P. T. (2011). The Five </w:t>
      </w:r>
      <w:proofErr w:type="spellStart"/>
      <w:r w:rsidRPr="00DC4D0C">
        <w:rPr>
          <w:rFonts w:eastAsia="Times New Roman"/>
          <w:color w:val="222222"/>
        </w:rPr>
        <w:t>Percent</w:t>
      </w:r>
      <w:proofErr w:type="spellEnd"/>
      <w:r w:rsidRPr="00DC4D0C">
        <w:rPr>
          <w:rFonts w:eastAsia="Times New Roman"/>
          <w:color w:val="222222"/>
        </w:rPr>
        <w:t xml:space="preserve">: </w:t>
      </w:r>
      <w:proofErr w:type="spellStart"/>
      <w:r w:rsidRPr="00DC4D0C">
        <w:rPr>
          <w:rFonts w:eastAsia="Times New Roman"/>
          <w:color w:val="222222"/>
        </w:rPr>
        <w:t>Finding</w:t>
      </w:r>
      <w:proofErr w:type="spellEnd"/>
      <w:r w:rsidRPr="00DC4D0C">
        <w:rPr>
          <w:rFonts w:eastAsia="Times New Roman"/>
          <w:color w:val="222222"/>
        </w:rPr>
        <w:t xml:space="preserve"> Solutions to </w:t>
      </w:r>
      <w:proofErr w:type="spellStart"/>
      <w:r w:rsidRPr="00DC4D0C">
        <w:rPr>
          <w:rFonts w:eastAsia="Times New Roman"/>
          <w:color w:val="222222"/>
        </w:rPr>
        <w:t>Seemingly</w:t>
      </w:r>
      <w:proofErr w:type="spellEnd"/>
      <w:r w:rsidRPr="00DC4D0C">
        <w:rPr>
          <w:rFonts w:eastAsia="Times New Roman"/>
          <w:color w:val="222222"/>
        </w:rPr>
        <w:t xml:space="preserve"> Impossible </w:t>
      </w:r>
      <w:proofErr w:type="spellStart"/>
      <w:r w:rsidRPr="00DC4D0C">
        <w:rPr>
          <w:rFonts w:eastAsia="Times New Roman"/>
          <w:color w:val="222222"/>
        </w:rPr>
        <w:t>Conflicts</w:t>
      </w:r>
      <w:proofErr w:type="spellEnd"/>
      <w:r w:rsidRPr="00DC4D0C">
        <w:rPr>
          <w:rFonts w:eastAsia="Times New Roman"/>
          <w:color w:val="222222"/>
        </w:rPr>
        <w:t xml:space="preserve">. </w:t>
      </w:r>
      <w:proofErr w:type="spellStart"/>
      <w:r w:rsidRPr="00DC4D0C">
        <w:rPr>
          <w:rFonts w:eastAsia="Times New Roman"/>
          <w:color w:val="222222"/>
        </w:rPr>
        <w:t>PublicAffairs</w:t>
      </w:r>
      <w:proofErr w:type="spellEnd"/>
      <w:r w:rsidRPr="00DC4D0C">
        <w:rPr>
          <w:rFonts w:eastAsia="Times New Roman"/>
          <w:color w:val="222222"/>
        </w:rPr>
        <w:t>.</w:t>
      </w:r>
    </w:p>
    <w:p w14:paraId="7CEC62C9" w14:textId="77777777" w:rsidR="001359BF" w:rsidRPr="001359BF" w:rsidRDefault="001359BF" w:rsidP="00D93ACD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071DA0E9" w14:textId="1F52AB62" w:rsidR="00212045" w:rsidRDefault="00B14570" w:rsidP="00B14570">
      <w:pPr>
        <w:pStyle w:val="Akapitzlist"/>
        <w:numPr>
          <w:ilvl w:val="0"/>
          <w:numId w:val="1"/>
        </w:numPr>
        <w:spacing w:line="360" w:lineRule="auto"/>
      </w:pPr>
      <w:r>
        <w:t xml:space="preserve">PLAN ZAJĘĆ </w:t>
      </w:r>
    </w:p>
    <w:p w14:paraId="30A80B05" w14:textId="021F5694" w:rsidR="00244A03" w:rsidRDefault="002330FA" w:rsidP="00D93ACD">
      <w:pPr>
        <w:pStyle w:val="Akapitzlist"/>
        <w:spacing w:line="360" w:lineRule="auto"/>
        <w:ind w:left="714"/>
      </w:pPr>
      <w:r>
        <w:t>Szcz</w:t>
      </w:r>
      <w:r w:rsidR="00D93ACD">
        <w:t>egółowy plan zajęć w</w:t>
      </w:r>
      <w:r w:rsidR="00B14570">
        <w:t xml:space="preserve"> załączniku. </w:t>
      </w:r>
    </w:p>
    <w:p w14:paraId="074928D6" w14:textId="77777777" w:rsidR="00B14570" w:rsidRDefault="00B14570" w:rsidP="00D93ACD">
      <w:pPr>
        <w:pStyle w:val="Akapitzlist"/>
        <w:spacing w:line="360" w:lineRule="auto"/>
        <w:ind w:left="714"/>
      </w:pPr>
    </w:p>
    <w:p w14:paraId="39DFECD7" w14:textId="5B5BE082" w:rsidR="00244A03" w:rsidRPr="00E23F53" w:rsidRDefault="001359BF" w:rsidP="00B14570">
      <w:pPr>
        <w:pStyle w:val="Akapitzlist"/>
        <w:numPr>
          <w:ilvl w:val="0"/>
          <w:numId w:val="1"/>
        </w:numPr>
        <w:spacing w:line="360" w:lineRule="auto"/>
      </w:pPr>
      <w:r w:rsidRPr="00E23F53">
        <w:t xml:space="preserve">METODY WERYFIKACJI KSZTAŁCENIA SZKOŁY </w:t>
      </w:r>
      <w:r w:rsidR="00244A03" w:rsidRPr="00E23F53">
        <w:t xml:space="preserve">LETNIEJ </w:t>
      </w:r>
      <w:r w:rsidR="00244A03" w:rsidRPr="00E23F53">
        <w:rPr>
          <w:i/>
        </w:rPr>
        <w:t>(w tym sposób przeprowadzenia bilansu kompetencji)</w:t>
      </w:r>
    </w:p>
    <w:p w14:paraId="06CBD889" w14:textId="04AB946D" w:rsidR="00E23F53" w:rsidRDefault="00E23F53" w:rsidP="00E23F53">
      <w:pPr>
        <w:pStyle w:val="Akapitzlist"/>
        <w:spacing w:line="360" w:lineRule="auto"/>
      </w:pPr>
      <w:r w:rsidRPr="00E23F53">
        <w:t>Realizacja projektu badawczego zaplanowanego w ramach szkoły letniej</w:t>
      </w:r>
      <w:r w:rsidR="001B78A8">
        <w:t xml:space="preserve">. Ponadto, na początku i na końcu szkoły letniej zostanie przeprowadzony test wiedzy </w:t>
      </w:r>
      <w:r w:rsidR="00E95CF8">
        <w:t>w języku angielskim (ok. 3</w:t>
      </w:r>
      <w:r w:rsidR="001B78A8">
        <w:t>0 pytań jednokrot</w:t>
      </w:r>
      <w:r w:rsidR="00E95CF8">
        <w:t>nego wyboru) na temat konfliktu, który pozwoli zarówno na sprawdzenie przyrostu wiedzy merytorycznej, jak i językowej.</w:t>
      </w:r>
      <w:r w:rsidR="001B78A8">
        <w:t xml:space="preserve"> </w:t>
      </w:r>
    </w:p>
    <w:p w14:paraId="1566166F" w14:textId="77777777" w:rsidR="00D93ACD" w:rsidRPr="00E23F53" w:rsidRDefault="00D93ACD" w:rsidP="00E23F53">
      <w:pPr>
        <w:pStyle w:val="Akapitzlist"/>
        <w:spacing w:line="360" w:lineRule="auto"/>
      </w:pPr>
    </w:p>
    <w:p w14:paraId="5E8DCBEB" w14:textId="77777777" w:rsidR="00244A03" w:rsidRPr="00A811A6" w:rsidRDefault="00244A03" w:rsidP="00B14570">
      <w:pPr>
        <w:pStyle w:val="Akapitzlist"/>
        <w:numPr>
          <w:ilvl w:val="0"/>
          <w:numId w:val="1"/>
        </w:numPr>
        <w:spacing w:line="360" w:lineRule="auto"/>
      </w:pPr>
      <w:r>
        <w:t>SYLWETKA KANDYDATA/KOMPETENCJE WYMAGANE NA S</w:t>
      </w:r>
      <w:r w:rsidR="00624802">
        <w:t>TAR</w:t>
      </w:r>
      <w:r>
        <w:t xml:space="preserve">CIE </w:t>
      </w:r>
      <w:r w:rsidRPr="00C17432">
        <w:rPr>
          <w:i/>
        </w:rPr>
        <w:t>(do kogo szkoła jest adresowana, jakich kompetencji oczekuje się od kandydatów)</w:t>
      </w:r>
    </w:p>
    <w:p w14:paraId="5A598EB7" w14:textId="334E31EA" w:rsidR="00A811A6" w:rsidRPr="00D93ACD" w:rsidRDefault="00D93ACD" w:rsidP="00D93ACD">
      <w:pPr>
        <w:tabs>
          <w:tab w:val="left" w:pos="351"/>
        </w:tabs>
        <w:spacing w:line="360" w:lineRule="auto"/>
        <w:ind w:left="35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811A6" w:rsidRPr="00D93ACD">
        <w:rPr>
          <w:color w:val="000000" w:themeColor="text1"/>
        </w:rPr>
        <w:t xml:space="preserve">Szkoła letnia jest skierowana do osób zainteresowanych tematyką konfliktu, zarówno w wymiarze praktycznym, jak i badawczym. Szkoła skierowana jest do studentów </w:t>
      </w:r>
      <w:r w:rsidR="0060573A">
        <w:rPr>
          <w:color w:val="000000" w:themeColor="text1"/>
        </w:rPr>
        <w:t>psychologii, socjologii, politologii i stosunków międzynarodowych</w:t>
      </w:r>
      <w:r w:rsidR="00A811A6" w:rsidRPr="00D93ACD">
        <w:rPr>
          <w:color w:val="000000" w:themeColor="text1"/>
        </w:rPr>
        <w:t xml:space="preserve">. W przypadku studiów </w:t>
      </w:r>
      <w:r w:rsidR="00A811A6" w:rsidRPr="00D93ACD">
        <w:rPr>
          <w:color w:val="000000" w:themeColor="text1"/>
        </w:rPr>
        <w:lastRenderedPageBreak/>
        <w:t>jednolitych magisterskich rekrutowane będą osoby na 3, 4, 5 roku studiów, w przypadku studiów dwustopniowych</w:t>
      </w:r>
      <w:r w:rsidR="005F7DBD">
        <w:rPr>
          <w:color w:val="000000" w:themeColor="text1"/>
        </w:rPr>
        <w:t xml:space="preserve"> -</w:t>
      </w:r>
      <w:r w:rsidR="00A811A6" w:rsidRPr="00D93ACD">
        <w:rPr>
          <w:color w:val="000000" w:themeColor="text1"/>
        </w:rPr>
        <w:t xml:space="preserve"> studenci studiów II stopnia.</w:t>
      </w:r>
    </w:p>
    <w:p w14:paraId="1E56CF67" w14:textId="64A6B440" w:rsidR="00A811A6" w:rsidRPr="00D93ACD" w:rsidRDefault="00D93ACD" w:rsidP="00D93ACD">
      <w:pPr>
        <w:tabs>
          <w:tab w:val="left" w:pos="351"/>
        </w:tabs>
        <w:spacing w:line="360" w:lineRule="auto"/>
        <w:ind w:left="35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811A6" w:rsidRPr="00D93ACD">
        <w:rPr>
          <w:color w:val="000000" w:themeColor="text1"/>
        </w:rPr>
        <w:t xml:space="preserve">Wymagane kompetencje: podstawowa wiedza z zakresu psychologii społecznej (wiedza z zakresu relacji międzygrupowych będzie dodatkowym atutem), podstawowa wiedza z zakresu mechanizmów powstawania i rozwoju konfliktów, podstawowa wiedza z zakresu metodologii badań ilościowych i/lub jakościowych. </w:t>
      </w:r>
    </w:p>
    <w:p w14:paraId="163DC274" w14:textId="24D9AD2E" w:rsidR="00A811A6" w:rsidRPr="00D93ACD" w:rsidRDefault="00D93ACD" w:rsidP="00D93ACD">
      <w:pPr>
        <w:tabs>
          <w:tab w:val="left" w:pos="351"/>
        </w:tabs>
        <w:spacing w:line="360" w:lineRule="auto"/>
        <w:ind w:left="35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811A6" w:rsidRPr="00D93ACD">
        <w:rPr>
          <w:color w:val="000000" w:themeColor="text1"/>
        </w:rPr>
        <w:t>Wymagania językowe: egzamin z języka angielskiego na poziomie B2, przeprowadzony przez Uniwersytet Warszawski, lub certyfikat na tym co najmniej na tym samym poziomie, honorowany przez UW</w:t>
      </w:r>
    </w:p>
    <w:p w14:paraId="7EDB0944" w14:textId="77777777" w:rsidR="00A811A6" w:rsidRPr="00DC4D0C" w:rsidRDefault="00A811A6" w:rsidP="00A811A6">
      <w:pPr>
        <w:pStyle w:val="Akapitzlist"/>
        <w:tabs>
          <w:tab w:val="left" w:pos="351"/>
        </w:tabs>
        <w:ind w:left="1074"/>
        <w:jc w:val="both"/>
        <w:rPr>
          <w:color w:val="000000" w:themeColor="text1"/>
        </w:rPr>
      </w:pPr>
    </w:p>
    <w:p w14:paraId="00D4F215" w14:textId="4F021B14" w:rsidR="00244A03" w:rsidRPr="00CF5907" w:rsidRDefault="00244A03" w:rsidP="00B14570">
      <w:pPr>
        <w:pStyle w:val="Akapitzlist"/>
        <w:numPr>
          <w:ilvl w:val="0"/>
          <w:numId w:val="1"/>
        </w:numPr>
        <w:spacing w:line="360" w:lineRule="auto"/>
      </w:pPr>
      <w:r w:rsidRPr="00CF5907">
        <w:t xml:space="preserve">SZCZEGÓŁOWE ZASADY I SPOSÓB PRZEPROWADZENIA REKRUTACJI </w:t>
      </w:r>
    </w:p>
    <w:p w14:paraId="1ED59C6B" w14:textId="6FAD62AD" w:rsidR="001359BF" w:rsidRPr="00CF5907" w:rsidRDefault="001359BF" w:rsidP="001359BF">
      <w:pPr>
        <w:pStyle w:val="Akapitzlist"/>
        <w:numPr>
          <w:ilvl w:val="2"/>
          <w:numId w:val="2"/>
        </w:numPr>
        <w:spacing w:line="360" w:lineRule="auto"/>
        <w:ind w:left="709" w:firstLine="0"/>
      </w:pPr>
      <w:r w:rsidRPr="00CF5907">
        <w:t>Rekrutacja odbędzie się na podstawie oceny dokumentów, przygotowanych przez osoby zainteresowane udziałem w szkole letniej:</w:t>
      </w:r>
    </w:p>
    <w:p w14:paraId="3BF33010" w14:textId="30A05E9B" w:rsidR="00C6311E" w:rsidRDefault="001359BF" w:rsidP="001359BF">
      <w:pPr>
        <w:pStyle w:val="Akapitzlist"/>
        <w:numPr>
          <w:ilvl w:val="1"/>
          <w:numId w:val="2"/>
        </w:numPr>
        <w:spacing w:line="360" w:lineRule="auto"/>
      </w:pPr>
      <w:r w:rsidRPr="00CF5907">
        <w:t>CV z wys</w:t>
      </w:r>
      <w:r w:rsidR="00E23F53">
        <w:t>zc</w:t>
      </w:r>
      <w:r w:rsidRPr="00CF5907">
        <w:t xml:space="preserve">zególnionymi kursami powiązanymi z tematyką szkoły </w:t>
      </w:r>
    </w:p>
    <w:p w14:paraId="4F32936D" w14:textId="79D86066" w:rsidR="001359BF" w:rsidRPr="00CF5907" w:rsidRDefault="00E23F53" w:rsidP="00C6311E">
      <w:pPr>
        <w:pStyle w:val="Akapitzlist"/>
        <w:spacing w:line="360" w:lineRule="auto"/>
        <w:ind w:left="1800"/>
      </w:pPr>
      <w:r>
        <w:t>letniej</w:t>
      </w:r>
      <w:r w:rsidR="001359BF" w:rsidRPr="00CF5907">
        <w:t xml:space="preserve">– 20%, ocena jakości </w:t>
      </w:r>
    </w:p>
    <w:p w14:paraId="75A6E536" w14:textId="47E0F64E" w:rsidR="001359BF" w:rsidRPr="00CF5907" w:rsidRDefault="001359BF" w:rsidP="001359BF">
      <w:pPr>
        <w:pStyle w:val="Akapitzlist"/>
        <w:numPr>
          <w:ilvl w:val="1"/>
          <w:numId w:val="2"/>
        </w:numPr>
        <w:spacing w:line="360" w:lineRule="auto"/>
      </w:pPr>
      <w:r w:rsidRPr="00CF5907">
        <w:t xml:space="preserve">List motywacyjny (pół strony A4) uzasadniający chęć udziału w szkole letniej – 30%, </w:t>
      </w:r>
      <w:r w:rsidR="00CF5907" w:rsidRPr="00CF5907">
        <w:t>ocena zainteresowania i potencjalnego wpływu szkoły letniej</w:t>
      </w:r>
      <w:r w:rsidR="00D93ACD">
        <w:t xml:space="preserve"> na rozwój akademicki kandydata/kandydat</w:t>
      </w:r>
      <w:r w:rsidR="00CF5907" w:rsidRPr="00CF5907">
        <w:t>ki</w:t>
      </w:r>
    </w:p>
    <w:p w14:paraId="1EB4368A" w14:textId="4CD7611F" w:rsidR="001359BF" w:rsidRDefault="001359BF" w:rsidP="001359BF">
      <w:pPr>
        <w:pStyle w:val="Akapitzlist"/>
        <w:numPr>
          <w:ilvl w:val="1"/>
          <w:numId w:val="2"/>
        </w:numPr>
        <w:spacing w:line="360" w:lineRule="auto"/>
      </w:pPr>
      <w:r w:rsidRPr="00CF5907">
        <w:t>Opis projektu badawczego związanego z tematyką konfliktu – 50 %</w:t>
      </w:r>
      <w:r w:rsidR="00CF5907" w:rsidRPr="00CF5907">
        <w:t>, ocena jakości projektu</w:t>
      </w:r>
    </w:p>
    <w:p w14:paraId="135A22EC" w14:textId="7C1A48C0" w:rsidR="00E23F53" w:rsidRPr="00CF5907" w:rsidRDefault="00B14570" w:rsidP="001359BF">
      <w:pPr>
        <w:pStyle w:val="Akapitzlist"/>
        <w:numPr>
          <w:ilvl w:val="1"/>
          <w:numId w:val="2"/>
        </w:numPr>
        <w:spacing w:line="360" w:lineRule="auto"/>
      </w:pPr>
      <w:r>
        <w:t>Skan d</w:t>
      </w:r>
      <w:r w:rsidR="00E23F53">
        <w:t>okument</w:t>
      </w:r>
      <w:r>
        <w:t>u</w:t>
      </w:r>
      <w:r w:rsidR="00E23F53">
        <w:t xml:space="preserve"> potwierdzając</w:t>
      </w:r>
      <w:r>
        <w:t>ego</w:t>
      </w:r>
      <w:r w:rsidR="00E23F53">
        <w:t xml:space="preserve"> znajomość języka angielskiego</w:t>
      </w:r>
    </w:p>
    <w:p w14:paraId="69AF73CB" w14:textId="2C171324" w:rsidR="001359BF" w:rsidRDefault="00CF5907" w:rsidP="00CF5907">
      <w:pPr>
        <w:spacing w:line="360" w:lineRule="auto"/>
        <w:ind w:firstLine="709"/>
      </w:pPr>
      <w:r w:rsidRPr="00CF5907">
        <w:t xml:space="preserve">2. Dokumenty należy wysłać na adres: </w:t>
      </w:r>
      <w:hyperlink r:id="rId9" w:history="1">
        <w:r w:rsidR="00E95CF8">
          <w:rPr>
            <w:rStyle w:val="Hipercze"/>
          </w:rPr>
          <w:t>szkolaletniaizrael</w:t>
        </w:r>
        <w:r w:rsidRPr="00CF5907">
          <w:rPr>
            <w:rStyle w:val="Hipercze"/>
          </w:rPr>
          <w:t>@psych.uw.edu.pl</w:t>
        </w:r>
      </w:hyperlink>
      <w:r w:rsidR="00E23F53">
        <w:t xml:space="preserve"> do dnia 2.06.2019</w:t>
      </w:r>
    </w:p>
    <w:p w14:paraId="0C462612" w14:textId="77777777" w:rsidR="00B14570" w:rsidRPr="00CF5907" w:rsidRDefault="00B14570" w:rsidP="00CF5907">
      <w:pPr>
        <w:spacing w:line="360" w:lineRule="auto"/>
        <w:ind w:firstLine="709"/>
      </w:pPr>
    </w:p>
    <w:p w14:paraId="0457BED6" w14:textId="77777777" w:rsidR="00244A03" w:rsidRPr="00CF5907" w:rsidRDefault="00244A03" w:rsidP="00B14570">
      <w:pPr>
        <w:pStyle w:val="Akapitzlist"/>
        <w:numPr>
          <w:ilvl w:val="0"/>
          <w:numId w:val="1"/>
        </w:numPr>
        <w:spacing w:line="360" w:lineRule="auto"/>
      </w:pPr>
      <w:r w:rsidRPr="00CF5907">
        <w:t>WARUNKI UKOŃCZENIA SZKOŁY LETNIEJ I UZYSKANIA DYPLOMU</w:t>
      </w:r>
    </w:p>
    <w:p w14:paraId="3952D166" w14:textId="37C8E2AB" w:rsidR="00CF5907" w:rsidRPr="00CF5907" w:rsidRDefault="00CF5907" w:rsidP="005F7DBD">
      <w:pPr>
        <w:spacing w:line="360" w:lineRule="auto"/>
        <w:jc w:val="both"/>
      </w:pPr>
      <w:r w:rsidRPr="00CF5907">
        <w:t xml:space="preserve">Warunkiem ukończenia szkoły letniej i uzyskania dyplomu jest </w:t>
      </w:r>
      <w:r w:rsidR="005F7DBD">
        <w:t xml:space="preserve">aktywne uczestnictwo w zajęciach, udział w bilansie kompetencji,  </w:t>
      </w:r>
      <w:r w:rsidRPr="00CF5907">
        <w:t xml:space="preserve">przeprowadzenie projektu badawczego i prezentacja </w:t>
      </w:r>
      <w:r w:rsidR="00E95CF8">
        <w:t>jego wyników</w:t>
      </w:r>
      <w:r w:rsidRPr="00CF5907">
        <w:t xml:space="preserve"> w formie plakatu na sesji </w:t>
      </w:r>
      <w:proofErr w:type="spellStart"/>
      <w:r w:rsidRPr="00CF5907">
        <w:t>posterowej</w:t>
      </w:r>
      <w:proofErr w:type="spellEnd"/>
      <w:r w:rsidRPr="00CF5907">
        <w:t xml:space="preserve"> przygotowanej przez organizatorów szkoły letniej.</w:t>
      </w:r>
    </w:p>
    <w:p w14:paraId="79105577" w14:textId="77777777" w:rsidR="00A811A6" w:rsidRDefault="00A811A6" w:rsidP="00A811A6">
      <w:pPr>
        <w:pStyle w:val="Akapitzlist"/>
        <w:spacing w:line="360" w:lineRule="auto"/>
        <w:ind w:left="1074"/>
      </w:pPr>
    </w:p>
    <w:p w14:paraId="5970A59B" w14:textId="074238FC" w:rsidR="00A811A6" w:rsidRPr="00A811A6" w:rsidRDefault="00244A03" w:rsidP="00B14570">
      <w:pPr>
        <w:pStyle w:val="Akapitzlist"/>
        <w:numPr>
          <w:ilvl w:val="0"/>
          <w:numId w:val="1"/>
        </w:numPr>
        <w:spacing w:line="360" w:lineRule="auto"/>
      </w:pPr>
      <w:r>
        <w:t xml:space="preserve">WYKAZ NAUCZYCIELI AKADEMICKICH PROWADZĄCYCH ZAJĘCIA WRAZ ZE WSKAZANIEM KOMPTETENCJI NAUKOWO-DYDAKTYCZNYCH. </w:t>
      </w:r>
    </w:p>
    <w:p w14:paraId="21B1FC29" w14:textId="77777777" w:rsidR="00D93ACD" w:rsidRDefault="00D93ACD" w:rsidP="00D93ACD">
      <w:pPr>
        <w:tabs>
          <w:tab w:val="left" w:pos="351"/>
        </w:tabs>
        <w:spacing w:line="360" w:lineRule="auto"/>
        <w:jc w:val="both"/>
        <w:rPr>
          <w:b/>
          <w:color w:val="000000" w:themeColor="text1"/>
        </w:rPr>
      </w:pPr>
    </w:p>
    <w:p w14:paraId="66BA9A4B" w14:textId="3DA49F2A" w:rsidR="00A811A6" w:rsidRPr="00D93ACD" w:rsidRDefault="00D93ACD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dr hab. Michał Bilewicz -</w:t>
      </w:r>
      <w:r w:rsidR="00A811A6" w:rsidRPr="00D93ACD">
        <w:rPr>
          <w:color w:val="000000" w:themeColor="text1"/>
        </w:rPr>
        <w:t xml:space="preserve"> psycholog społeczny, kierownik Centrum Badań nad Uprzedzeniami UW oraz wykładowca na Wydziale Psychologii UW. Zastępca przewodniczącego Komitetu Psychologii Polskiej Akademii Nauk. Posiada duże doświadczenie w prowadzeniu zajęć na studiach w języku polskim i angielskim. Wśród prowadzonych przez niego kursów znajdują się takie, jak: </w:t>
      </w:r>
      <w:proofErr w:type="spellStart"/>
      <w:r w:rsidR="00A811A6" w:rsidRPr="00D93ACD">
        <w:rPr>
          <w:color w:val="000000" w:themeColor="text1"/>
        </w:rPr>
        <w:t>Social</w:t>
      </w:r>
      <w:proofErr w:type="spellEnd"/>
      <w:r w:rsidR="00A811A6" w:rsidRPr="00D93ACD">
        <w:rPr>
          <w:color w:val="000000" w:themeColor="text1"/>
        </w:rPr>
        <w:t xml:space="preserve"> </w:t>
      </w:r>
      <w:proofErr w:type="spellStart"/>
      <w:r w:rsidR="00A811A6" w:rsidRPr="00D93ACD">
        <w:rPr>
          <w:color w:val="000000" w:themeColor="text1"/>
        </w:rPr>
        <w:t>Psychology</w:t>
      </w:r>
      <w:proofErr w:type="spellEnd"/>
      <w:r w:rsidR="00A811A6" w:rsidRPr="00D93ACD">
        <w:rPr>
          <w:color w:val="000000" w:themeColor="text1"/>
        </w:rPr>
        <w:t xml:space="preserve">, </w:t>
      </w:r>
      <w:proofErr w:type="spellStart"/>
      <w:r w:rsidR="00A811A6" w:rsidRPr="00D93ACD">
        <w:rPr>
          <w:color w:val="000000" w:themeColor="text1"/>
        </w:rPr>
        <w:t>Political</w:t>
      </w:r>
      <w:proofErr w:type="spellEnd"/>
      <w:r w:rsidR="00A811A6" w:rsidRPr="00D93ACD">
        <w:rPr>
          <w:color w:val="000000" w:themeColor="text1"/>
        </w:rPr>
        <w:t xml:space="preserve"> </w:t>
      </w:r>
      <w:proofErr w:type="spellStart"/>
      <w:r w:rsidR="00A811A6" w:rsidRPr="00D93ACD">
        <w:rPr>
          <w:color w:val="000000" w:themeColor="text1"/>
        </w:rPr>
        <w:t>Psychology</w:t>
      </w:r>
      <w:proofErr w:type="spellEnd"/>
      <w:r w:rsidR="00A811A6" w:rsidRPr="00D93ACD">
        <w:rPr>
          <w:color w:val="000000" w:themeColor="text1"/>
        </w:rPr>
        <w:t xml:space="preserve">, Psychologia Holocaustu. </w:t>
      </w:r>
    </w:p>
    <w:p w14:paraId="5B88BEF8" w14:textId="7591E523" w:rsidR="00A811A6" w:rsidRPr="00D93ACD" w:rsidRDefault="00A811A6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r w:rsidRPr="00D93ACD">
        <w:rPr>
          <w:color w:val="000000" w:themeColor="text1"/>
        </w:rPr>
        <w:t>Wybrane publikacje w języku angielskim:</w:t>
      </w:r>
    </w:p>
    <w:p w14:paraId="7F6510FD" w14:textId="03C5FEB2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Witkowska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M.,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Beneda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M.,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Čehajić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>‐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Clancy, S., &amp;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Bilewicz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M. Fostering Contact After Historical Atrocities: The Potential of Moral Exemplars.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Political Psychology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.</w:t>
      </w:r>
    </w:p>
    <w:p w14:paraId="202AA8A0" w14:textId="2EF83996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Jasielska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D.,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Stolarski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M., &amp;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Bilewicz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M. (2018). Biased, Therefore Unhappy: Disentangling the Collectivism-Happiness Relationship Globally.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Journal of Cross-Cultural Psychology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49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(8), 1227-1246.</w:t>
      </w:r>
    </w:p>
    <w:p w14:paraId="05818EE2" w14:textId="5DC8A5EA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Bilewicz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M.,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Winiewski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M.,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Kofta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M., &amp;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Wójcik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A. (2013). Harmful Ideas, The Structure and Consequences of Anti</w:t>
      </w:r>
      <w:r w:rsidRPr="00D93ACD">
        <w:rPr>
          <w:color w:val="000000" w:themeColor="text1"/>
          <w:shd w:val="clear" w:color="auto" w:fill="FFFFFF"/>
          <w:lang w:val="en-US"/>
        </w:rPr>
        <w:t>‐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Semitic Beliefs in P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oland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.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Political Psychology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34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(6), 821-839.</w:t>
      </w:r>
    </w:p>
    <w:p w14:paraId="56531BAA" w14:textId="77777777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Bilewicz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M. (2007). History as an obstacle: Impact of temporal-based social categorizations on Polish-Jewish intergroup contact. 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Group</w:t>
      </w:r>
      <w:proofErr w:type="spellEnd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Processes</w:t>
      </w:r>
      <w:proofErr w:type="spellEnd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 &amp; 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Intergroup</w:t>
      </w:r>
      <w:proofErr w:type="spellEnd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 Relations</w:t>
      </w:r>
      <w:r w:rsidRPr="00D93ACD">
        <w:rPr>
          <w:rFonts w:eastAsia="Times New Roman"/>
          <w:color w:val="000000" w:themeColor="text1"/>
          <w:shd w:val="clear" w:color="auto" w:fill="FFFFFF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10</w:t>
      </w:r>
      <w:r w:rsidRPr="00D93ACD">
        <w:rPr>
          <w:rFonts w:eastAsia="Times New Roman"/>
          <w:color w:val="000000" w:themeColor="text1"/>
          <w:shd w:val="clear" w:color="auto" w:fill="FFFFFF"/>
        </w:rPr>
        <w:t>(4), 551-563.</w:t>
      </w:r>
    </w:p>
    <w:p w14:paraId="4D591F00" w14:textId="77777777" w:rsidR="00A811A6" w:rsidRPr="00D93ACD" w:rsidRDefault="00A811A6" w:rsidP="00D93ACD">
      <w:pPr>
        <w:pStyle w:val="Akapitzlist"/>
        <w:tabs>
          <w:tab w:val="left" w:pos="351"/>
        </w:tabs>
        <w:jc w:val="both"/>
        <w:rPr>
          <w:color w:val="000000" w:themeColor="text1"/>
        </w:rPr>
      </w:pPr>
    </w:p>
    <w:p w14:paraId="7F4ED13F" w14:textId="5B9DE078" w:rsidR="00A811A6" w:rsidRPr="00D93ACD" w:rsidRDefault="00A811A6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r w:rsidRPr="00D93ACD">
        <w:rPr>
          <w:b/>
          <w:color w:val="000000" w:themeColor="text1"/>
        </w:rPr>
        <w:t xml:space="preserve">dr Mikołaj </w:t>
      </w:r>
      <w:proofErr w:type="spellStart"/>
      <w:r w:rsidRPr="00D93ACD">
        <w:rPr>
          <w:b/>
          <w:color w:val="000000" w:themeColor="text1"/>
        </w:rPr>
        <w:t>Winiewski</w:t>
      </w:r>
      <w:proofErr w:type="spellEnd"/>
      <w:r w:rsidR="00D93ACD">
        <w:rPr>
          <w:color w:val="000000" w:themeColor="text1"/>
        </w:rPr>
        <w:t xml:space="preserve"> - a</w:t>
      </w:r>
      <w:r w:rsidRPr="00D93ACD">
        <w:rPr>
          <w:color w:val="000000" w:themeColor="text1"/>
        </w:rPr>
        <w:t xml:space="preserve">diunkt w Centrum Badań nad Uprzedzeniami – Zakładzie Psychologii Stosunków Międzygrupowych na Wydziale Psychologii UW. Posiada duże doświadczenie w nauczaniu statystyki, statystyki wspomaganej komputerowo oraz innych technik statystycznych na studiach w języku polskim i angielskim. Jest specjalistą metodologii badań, w tym metodologii badań sondażowych. Ma duże doświadczenie dydaktyczne, które zdobywał m.in. prowadząc kursy takie, jak: </w:t>
      </w:r>
      <w:proofErr w:type="spellStart"/>
      <w:r w:rsidRPr="00D93ACD">
        <w:rPr>
          <w:color w:val="000000" w:themeColor="text1"/>
        </w:rPr>
        <w:t>Experimental</w:t>
      </w:r>
      <w:proofErr w:type="spellEnd"/>
      <w:r w:rsidRPr="00D93ACD">
        <w:rPr>
          <w:color w:val="000000" w:themeColor="text1"/>
        </w:rPr>
        <w:t xml:space="preserve"> </w:t>
      </w:r>
      <w:proofErr w:type="spellStart"/>
      <w:r w:rsidRPr="00D93ACD">
        <w:rPr>
          <w:color w:val="000000" w:themeColor="text1"/>
        </w:rPr>
        <w:t>Psychology</w:t>
      </w:r>
      <w:proofErr w:type="spellEnd"/>
      <w:r w:rsidRPr="00D93ACD">
        <w:rPr>
          <w:color w:val="000000" w:themeColor="text1"/>
        </w:rPr>
        <w:t xml:space="preserve">, </w:t>
      </w:r>
      <w:proofErr w:type="spellStart"/>
      <w:r w:rsidRPr="00D93ACD">
        <w:rPr>
          <w:color w:val="000000" w:themeColor="text1"/>
        </w:rPr>
        <w:t>Research</w:t>
      </w:r>
      <w:proofErr w:type="spellEnd"/>
      <w:r w:rsidRPr="00D93ACD">
        <w:rPr>
          <w:color w:val="000000" w:themeColor="text1"/>
        </w:rPr>
        <w:t xml:space="preserve"> </w:t>
      </w:r>
      <w:proofErr w:type="spellStart"/>
      <w:r w:rsidRPr="00D93ACD">
        <w:rPr>
          <w:color w:val="000000" w:themeColor="text1"/>
        </w:rPr>
        <w:t>Methods</w:t>
      </w:r>
      <w:proofErr w:type="spellEnd"/>
      <w:r w:rsidRPr="00D93ACD">
        <w:rPr>
          <w:color w:val="000000" w:themeColor="text1"/>
        </w:rPr>
        <w:t xml:space="preserve">, </w:t>
      </w:r>
      <w:proofErr w:type="spellStart"/>
      <w:r w:rsidRPr="00D93ACD">
        <w:rPr>
          <w:color w:val="000000" w:themeColor="text1"/>
        </w:rPr>
        <w:t>Regression</w:t>
      </w:r>
      <w:proofErr w:type="spellEnd"/>
      <w:r w:rsidRPr="00D93ACD">
        <w:rPr>
          <w:color w:val="000000" w:themeColor="text1"/>
        </w:rPr>
        <w:t xml:space="preserve"> Analysis, Advanced Statistical </w:t>
      </w:r>
      <w:proofErr w:type="spellStart"/>
      <w:r w:rsidRPr="00D93ACD">
        <w:rPr>
          <w:color w:val="000000" w:themeColor="text1"/>
        </w:rPr>
        <w:t>Methods</w:t>
      </w:r>
      <w:proofErr w:type="spellEnd"/>
      <w:r w:rsidRPr="00D93ACD">
        <w:rPr>
          <w:color w:val="000000" w:themeColor="text1"/>
        </w:rPr>
        <w:t xml:space="preserve">. Jako jeden z niewielu w Polsce zajmuje się tematyką przemocy międzygrupowej. </w:t>
      </w:r>
    </w:p>
    <w:p w14:paraId="5C7F9AD7" w14:textId="02A15BA2" w:rsidR="00A811A6" w:rsidRPr="00D93ACD" w:rsidRDefault="00A811A6" w:rsidP="00D93ACD">
      <w:pPr>
        <w:tabs>
          <w:tab w:val="left" w:pos="351"/>
        </w:tabs>
        <w:jc w:val="both"/>
        <w:rPr>
          <w:color w:val="000000" w:themeColor="text1"/>
        </w:rPr>
      </w:pPr>
      <w:r w:rsidRPr="00D93ACD">
        <w:rPr>
          <w:color w:val="000000" w:themeColor="text1"/>
        </w:rPr>
        <w:t xml:space="preserve">Najnowsze publikacje: </w:t>
      </w:r>
    </w:p>
    <w:p w14:paraId="68CF6BDD" w14:textId="2BF21F23" w:rsidR="00A811A6" w:rsidRPr="00D93ACD" w:rsidRDefault="00A811A6" w:rsidP="00D93ACD">
      <w:pPr>
        <w:tabs>
          <w:tab w:val="left" w:pos="351"/>
        </w:tabs>
        <w:spacing w:line="360" w:lineRule="auto"/>
        <w:jc w:val="both"/>
        <w:rPr>
          <w:color w:val="000000" w:themeColor="text1"/>
          <w:shd w:val="clear" w:color="auto" w:fill="FFFFFF"/>
          <w:lang w:val="en-US"/>
        </w:rPr>
      </w:pPr>
      <w:r w:rsidRPr="00D93ACD">
        <w:rPr>
          <w:color w:val="000000" w:themeColor="text1"/>
          <w:shd w:val="clear" w:color="auto" w:fill="FFFFFF"/>
        </w:rPr>
        <w:t xml:space="preserve">Barlińska, J., Szuster, A., &amp; </w:t>
      </w:r>
      <w:proofErr w:type="spellStart"/>
      <w:r w:rsidRPr="00D93ACD">
        <w:rPr>
          <w:color w:val="000000" w:themeColor="text1"/>
          <w:shd w:val="clear" w:color="auto" w:fill="FFFFFF"/>
        </w:rPr>
        <w:t>Winiewski</w:t>
      </w:r>
      <w:proofErr w:type="spellEnd"/>
      <w:r w:rsidRPr="00D93ACD">
        <w:rPr>
          <w:color w:val="000000" w:themeColor="text1"/>
          <w:shd w:val="clear" w:color="auto" w:fill="FFFFFF"/>
        </w:rPr>
        <w:t xml:space="preserve">, M. (2018). </w:t>
      </w:r>
      <w:r w:rsidRPr="00D93ACD">
        <w:rPr>
          <w:color w:val="000000" w:themeColor="text1"/>
          <w:shd w:val="clear" w:color="auto" w:fill="FFFFFF"/>
          <w:lang w:val="en-US"/>
        </w:rPr>
        <w:t xml:space="preserve">Cyberbullying among adolescent bystanders: role of affective versus cognitive empathy in increasing prosocial </w:t>
      </w:r>
      <w:proofErr w:type="spellStart"/>
      <w:r w:rsidRPr="00D93ACD">
        <w:rPr>
          <w:color w:val="000000" w:themeColor="text1"/>
          <w:shd w:val="clear" w:color="auto" w:fill="FFFFFF"/>
          <w:lang w:val="en-US"/>
        </w:rPr>
        <w:t>cyberbystander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 xml:space="preserve"> behavior. </w:t>
      </w:r>
      <w:r w:rsidRPr="00D93ACD">
        <w:rPr>
          <w:i/>
          <w:iCs/>
          <w:color w:val="000000" w:themeColor="text1"/>
          <w:shd w:val="clear" w:color="auto" w:fill="FFFFFF"/>
          <w:lang w:val="en-US"/>
        </w:rPr>
        <w:t>Frontiers in psychology</w:t>
      </w:r>
      <w:r w:rsidRPr="00D93ACD">
        <w:rPr>
          <w:color w:val="000000" w:themeColor="text1"/>
          <w:shd w:val="clear" w:color="auto" w:fill="FFFFFF"/>
          <w:lang w:val="en-US"/>
        </w:rPr>
        <w:t>, </w:t>
      </w:r>
      <w:r w:rsidRPr="00D93ACD">
        <w:rPr>
          <w:i/>
          <w:iCs/>
          <w:color w:val="000000" w:themeColor="text1"/>
          <w:shd w:val="clear" w:color="auto" w:fill="FFFFFF"/>
          <w:lang w:val="en-US"/>
        </w:rPr>
        <w:t>9</w:t>
      </w:r>
      <w:r w:rsidRPr="00D93ACD">
        <w:rPr>
          <w:color w:val="000000" w:themeColor="text1"/>
          <w:shd w:val="clear" w:color="auto" w:fill="FFFFFF"/>
          <w:lang w:val="en-US"/>
        </w:rPr>
        <w:t>.</w:t>
      </w:r>
    </w:p>
    <w:p w14:paraId="1417A2A1" w14:textId="400F746C" w:rsidR="00A811A6" w:rsidRPr="00D93ACD" w:rsidRDefault="00A811A6" w:rsidP="00D93ACD">
      <w:pPr>
        <w:spacing w:line="360" w:lineRule="auto"/>
        <w:jc w:val="both"/>
        <w:rPr>
          <w:color w:val="000000" w:themeColor="text1"/>
          <w:shd w:val="clear" w:color="auto" w:fill="FFFFFF"/>
          <w:lang w:val="en-US"/>
        </w:rPr>
      </w:pPr>
      <w:proofErr w:type="spellStart"/>
      <w:r w:rsidRPr="00D93ACD">
        <w:rPr>
          <w:color w:val="000000" w:themeColor="text1"/>
          <w:shd w:val="clear" w:color="auto" w:fill="FFFFFF"/>
          <w:lang w:val="en-US"/>
        </w:rPr>
        <w:t>Soral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 xml:space="preserve">, W., </w:t>
      </w:r>
      <w:proofErr w:type="spellStart"/>
      <w:r w:rsidRPr="00D93ACD">
        <w:rPr>
          <w:color w:val="000000" w:themeColor="text1"/>
          <w:shd w:val="clear" w:color="auto" w:fill="FFFFFF"/>
          <w:lang w:val="en-US"/>
        </w:rPr>
        <w:t>Bilewicz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 xml:space="preserve">, M., &amp; </w:t>
      </w:r>
      <w:proofErr w:type="spellStart"/>
      <w:r w:rsidRPr="00D93ACD">
        <w:rPr>
          <w:color w:val="000000" w:themeColor="text1"/>
          <w:shd w:val="clear" w:color="auto" w:fill="FFFFFF"/>
          <w:lang w:val="en-US"/>
        </w:rPr>
        <w:t>Winiewski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>, M. (2018). Exposure to hate speech increases prejudice through desensitization. </w:t>
      </w:r>
      <w:r w:rsidRPr="00D93ACD">
        <w:rPr>
          <w:i/>
          <w:iCs/>
          <w:color w:val="000000" w:themeColor="text1"/>
          <w:shd w:val="clear" w:color="auto" w:fill="FFFFFF"/>
          <w:lang w:val="en-US"/>
        </w:rPr>
        <w:t>Aggressive behavior</w:t>
      </w:r>
      <w:r w:rsidRPr="00D93ACD">
        <w:rPr>
          <w:color w:val="000000" w:themeColor="text1"/>
          <w:shd w:val="clear" w:color="auto" w:fill="FFFFFF"/>
          <w:lang w:val="en-US"/>
        </w:rPr>
        <w:t>, </w:t>
      </w:r>
      <w:r w:rsidRPr="00D93ACD">
        <w:rPr>
          <w:i/>
          <w:iCs/>
          <w:color w:val="000000" w:themeColor="text1"/>
          <w:shd w:val="clear" w:color="auto" w:fill="FFFFFF"/>
          <w:lang w:val="en-US"/>
        </w:rPr>
        <w:t>44</w:t>
      </w:r>
      <w:r w:rsidRPr="00D93ACD">
        <w:rPr>
          <w:color w:val="000000" w:themeColor="text1"/>
          <w:shd w:val="clear" w:color="auto" w:fill="FFFFFF"/>
          <w:lang w:val="en-US"/>
        </w:rPr>
        <w:t>(2), 136-146.</w:t>
      </w:r>
    </w:p>
    <w:p w14:paraId="69C6BDB2" w14:textId="77777777" w:rsidR="00A811A6" w:rsidRPr="00D93ACD" w:rsidRDefault="00A811A6" w:rsidP="00D93ACD">
      <w:pPr>
        <w:spacing w:line="360" w:lineRule="auto"/>
        <w:jc w:val="both"/>
        <w:rPr>
          <w:color w:val="000000" w:themeColor="text1"/>
          <w:shd w:val="clear" w:color="auto" w:fill="FFFFFF"/>
        </w:rPr>
      </w:pPr>
      <w:proofErr w:type="spellStart"/>
      <w:r w:rsidRPr="00D93ACD">
        <w:rPr>
          <w:color w:val="000000" w:themeColor="text1"/>
          <w:shd w:val="clear" w:color="auto" w:fill="FFFFFF"/>
          <w:lang w:val="en-US"/>
        </w:rPr>
        <w:t>Bilewicz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 xml:space="preserve">, M., </w:t>
      </w:r>
      <w:proofErr w:type="spellStart"/>
      <w:r w:rsidRPr="00D93ACD">
        <w:rPr>
          <w:color w:val="000000" w:themeColor="text1"/>
          <w:shd w:val="clear" w:color="auto" w:fill="FFFFFF"/>
          <w:lang w:val="en-US"/>
        </w:rPr>
        <w:t>Soral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 xml:space="preserve">, W., </w:t>
      </w:r>
      <w:proofErr w:type="spellStart"/>
      <w:r w:rsidRPr="00D93ACD">
        <w:rPr>
          <w:color w:val="000000" w:themeColor="text1"/>
          <w:shd w:val="clear" w:color="auto" w:fill="FFFFFF"/>
          <w:lang w:val="en-US"/>
        </w:rPr>
        <w:t>Marchlewska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 xml:space="preserve">, M., &amp; </w:t>
      </w:r>
      <w:proofErr w:type="spellStart"/>
      <w:r w:rsidRPr="00D93ACD">
        <w:rPr>
          <w:color w:val="000000" w:themeColor="text1"/>
          <w:shd w:val="clear" w:color="auto" w:fill="FFFFFF"/>
          <w:lang w:val="en-US"/>
        </w:rPr>
        <w:t>Winiewski</w:t>
      </w:r>
      <w:proofErr w:type="spellEnd"/>
      <w:r w:rsidRPr="00D93ACD">
        <w:rPr>
          <w:color w:val="000000" w:themeColor="text1"/>
          <w:shd w:val="clear" w:color="auto" w:fill="FFFFFF"/>
          <w:lang w:val="en-US"/>
        </w:rPr>
        <w:t>, M. (2017). When Authoritarians Confront Prejudice. Differential Effects of SDO and RWA on Support for Hate‐Speech Prohibition. </w:t>
      </w:r>
      <w:proofErr w:type="spellStart"/>
      <w:r w:rsidRPr="00D93ACD">
        <w:rPr>
          <w:i/>
          <w:iCs/>
          <w:color w:val="000000" w:themeColor="text1"/>
          <w:shd w:val="clear" w:color="auto" w:fill="FFFFFF"/>
        </w:rPr>
        <w:t>Political</w:t>
      </w:r>
      <w:proofErr w:type="spellEnd"/>
      <w:r w:rsidRPr="00D93ACD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D93ACD">
        <w:rPr>
          <w:i/>
          <w:iCs/>
          <w:color w:val="000000" w:themeColor="text1"/>
          <w:shd w:val="clear" w:color="auto" w:fill="FFFFFF"/>
        </w:rPr>
        <w:t>Psychology</w:t>
      </w:r>
      <w:proofErr w:type="spellEnd"/>
      <w:r w:rsidRPr="00D93ACD">
        <w:rPr>
          <w:color w:val="000000" w:themeColor="text1"/>
          <w:shd w:val="clear" w:color="auto" w:fill="FFFFFF"/>
        </w:rPr>
        <w:t>, </w:t>
      </w:r>
      <w:r w:rsidRPr="00D93ACD">
        <w:rPr>
          <w:i/>
          <w:iCs/>
          <w:color w:val="000000" w:themeColor="text1"/>
          <w:shd w:val="clear" w:color="auto" w:fill="FFFFFF"/>
        </w:rPr>
        <w:t>38</w:t>
      </w:r>
      <w:r w:rsidRPr="00D93ACD">
        <w:rPr>
          <w:color w:val="000000" w:themeColor="text1"/>
          <w:shd w:val="clear" w:color="auto" w:fill="FFFFFF"/>
        </w:rPr>
        <w:t>(1), 87-99</w:t>
      </w:r>
    </w:p>
    <w:p w14:paraId="0868533F" w14:textId="77777777" w:rsidR="00A811A6" w:rsidRPr="00D93ACD" w:rsidRDefault="00A811A6" w:rsidP="00D93ACD">
      <w:pPr>
        <w:ind w:left="567" w:hanging="567"/>
        <w:jc w:val="both"/>
        <w:rPr>
          <w:color w:val="000000" w:themeColor="text1"/>
          <w:shd w:val="clear" w:color="auto" w:fill="FFFFFF"/>
        </w:rPr>
      </w:pPr>
    </w:p>
    <w:p w14:paraId="4A266401" w14:textId="6E204322" w:rsidR="00A811A6" w:rsidRPr="00D93ACD" w:rsidRDefault="00A811A6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r w:rsidRPr="00D93ACD">
        <w:rPr>
          <w:b/>
          <w:color w:val="000000" w:themeColor="text1"/>
        </w:rPr>
        <w:t>mgr Dominika Bulska</w:t>
      </w:r>
      <w:r w:rsidR="00D93ACD">
        <w:rPr>
          <w:color w:val="000000" w:themeColor="text1"/>
        </w:rPr>
        <w:t xml:space="preserve"> - d</w:t>
      </w:r>
      <w:r w:rsidRPr="00D93ACD">
        <w:rPr>
          <w:color w:val="000000" w:themeColor="text1"/>
        </w:rPr>
        <w:t>oktorantka w Centrum B</w:t>
      </w:r>
      <w:r w:rsidR="00D93ACD">
        <w:rPr>
          <w:color w:val="000000" w:themeColor="text1"/>
        </w:rPr>
        <w:t>adań nad Uprzedzeniami. Absolwe</w:t>
      </w:r>
      <w:r w:rsidRPr="00D93ACD">
        <w:rPr>
          <w:color w:val="000000" w:themeColor="text1"/>
        </w:rPr>
        <w:t>n</w:t>
      </w:r>
      <w:r w:rsidR="00D93ACD">
        <w:rPr>
          <w:color w:val="000000" w:themeColor="text1"/>
        </w:rPr>
        <w:t>tk</w:t>
      </w:r>
      <w:r w:rsidRPr="00D93ACD">
        <w:rPr>
          <w:color w:val="000000" w:themeColor="text1"/>
        </w:rPr>
        <w:t xml:space="preserve">a psychologii na Uniwersytecie Warszawskim oraz </w:t>
      </w:r>
      <w:proofErr w:type="spellStart"/>
      <w:r w:rsidRPr="00D93ACD">
        <w:rPr>
          <w:color w:val="000000" w:themeColor="text1"/>
        </w:rPr>
        <w:t>Conflict</w:t>
      </w:r>
      <w:proofErr w:type="spellEnd"/>
      <w:r w:rsidRPr="00D93ACD">
        <w:rPr>
          <w:color w:val="000000" w:themeColor="text1"/>
        </w:rPr>
        <w:t xml:space="preserve"> Resolution and </w:t>
      </w:r>
      <w:proofErr w:type="spellStart"/>
      <w:r w:rsidRPr="00D93ACD">
        <w:rPr>
          <w:color w:val="000000" w:themeColor="text1"/>
        </w:rPr>
        <w:t>Governance</w:t>
      </w:r>
      <w:proofErr w:type="spellEnd"/>
      <w:r w:rsidRPr="00D93ACD">
        <w:rPr>
          <w:color w:val="000000" w:themeColor="text1"/>
        </w:rPr>
        <w:t xml:space="preserve"> na University of Amsterdam. Ma doświadczenie w prowadzeniu zajęć w języku angielskim, m.in. </w:t>
      </w:r>
      <w:proofErr w:type="spellStart"/>
      <w:r w:rsidRPr="00D93ACD">
        <w:rPr>
          <w:color w:val="000000" w:themeColor="text1"/>
        </w:rPr>
        <w:t>Experimental</w:t>
      </w:r>
      <w:proofErr w:type="spellEnd"/>
      <w:r w:rsidRPr="00D93ACD">
        <w:rPr>
          <w:color w:val="000000" w:themeColor="text1"/>
        </w:rPr>
        <w:t xml:space="preserve"> </w:t>
      </w:r>
      <w:proofErr w:type="spellStart"/>
      <w:r w:rsidRPr="00D93ACD">
        <w:rPr>
          <w:color w:val="000000" w:themeColor="text1"/>
        </w:rPr>
        <w:t>Psychology</w:t>
      </w:r>
      <w:proofErr w:type="spellEnd"/>
      <w:r w:rsidRPr="00D93ACD">
        <w:rPr>
          <w:color w:val="000000" w:themeColor="text1"/>
        </w:rPr>
        <w:t xml:space="preserve">, </w:t>
      </w:r>
      <w:proofErr w:type="spellStart"/>
      <w:r w:rsidRPr="00D93ACD">
        <w:rPr>
          <w:color w:val="000000" w:themeColor="text1"/>
        </w:rPr>
        <w:t>Social</w:t>
      </w:r>
      <w:proofErr w:type="spellEnd"/>
      <w:r w:rsidRPr="00D93ACD">
        <w:rPr>
          <w:color w:val="000000" w:themeColor="text1"/>
        </w:rPr>
        <w:t xml:space="preserve"> </w:t>
      </w:r>
      <w:proofErr w:type="spellStart"/>
      <w:r w:rsidRPr="00D93ACD">
        <w:rPr>
          <w:color w:val="000000" w:themeColor="text1"/>
        </w:rPr>
        <w:t>Psychology</w:t>
      </w:r>
      <w:proofErr w:type="spellEnd"/>
      <w:r w:rsidRPr="00D93ACD">
        <w:rPr>
          <w:color w:val="000000" w:themeColor="text1"/>
        </w:rPr>
        <w:t>. Umiejętności językowe potwierdzone certyfikatem IELTS, poziom C1, wynik: 8. Wybrane publikacje:</w:t>
      </w:r>
    </w:p>
    <w:p w14:paraId="0AD14907" w14:textId="434819B8" w:rsidR="00A811A6" w:rsidRPr="00D93ACD" w:rsidRDefault="00A811A6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proofErr w:type="spellStart"/>
      <w:r w:rsidRPr="00D93ACD">
        <w:rPr>
          <w:color w:val="000000" w:themeColor="text1"/>
          <w:lang w:val="en-US"/>
        </w:rPr>
        <w:t>Bulska</w:t>
      </w:r>
      <w:proofErr w:type="spellEnd"/>
      <w:r w:rsidRPr="00D93ACD">
        <w:rPr>
          <w:color w:val="000000" w:themeColor="text1"/>
          <w:lang w:val="en-US"/>
        </w:rPr>
        <w:t xml:space="preserve">, D., &amp; </w:t>
      </w:r>
      <w:proofErr w:type="spellStart"/>
      <w:r w:rsidRPr="00D93ACD">
        <w:rPr>
          <w:color w:val="000000" w:themeColor="text1"/>
          <w:lang w:val="en-US"/>
        </w:rPr>
        <w:t>Winiewski</w:t>
      </w:r>
      <w:proofErr w:type="spellEnd"/>
      <w:r w:rsidRPr="00D93ACD">
        <w:rPr>
          <w:color w:val="000000" w:themeColor="text1"/>
          <w:lang w:val="en-US"/>
        </w:rPr>
        <w:t xml:space="preserve">, M. (2018). Irrational Critique of Israel and Palestine: New Clothes for Traditional Prejudice?. </w:t>
      </w:r>
      <w:proofErr w:type="spellStart"/>
      <w:r w:rsidRPr="00D93ACD">
        <w:rPr>
          <w:i/>
          <w:color w:val="000000" w:themeColor="text1"/>
        </w:rPr>
        <w:t>Social</w:t>
      </w:r>
      <w:proofErr w:type="spellEnd"/>
      <w:r w:rsidRPr="00D93ACD">
        <w:rPr>
          <w:i/>
          <w:color w:val="000000" w:themeColor="text1"/>
        </w:rPr>
        <w:t xml:space="preserve"> </w:t>
      </w:r>
      <w:proofErr w:type="spellStart"/>
      <w:r w:rsidRPr="00D93ACD">
        <w:rPr>
          <w:i/>
          <w:color w:val="000000" w:themeColor="text1"/>
        </w:rPr>
        <w:t>Psychological</w:t>
      </w:r>
      <w:proofErr w:type="spellEnd"/>
      <w:r w:rsidRPr="00D93ACD">
        <w:rPr>
          <w:i/>
          <w:color w:val="000000" w:themeColor="text1"/>
        </w:rPr>
        <w:t xml:space="preserve"> </w:t>
      </w:r>
      <w:proofErr w:type="spellStart"/>
      <w:r w:rsidRPr="00D93ACD">
        <w:rPr>
          <w:i/>
          <w:color w:val="000000" w:themeColor="text1"/>
        </w:rPr>
        <w:t>Bulletin</w:t>
      </w:r>
      <w:proofErr w:type="spellEnd"/>
      <w:r w:rsidRPr="00D93ACD">
        <w:rPr>
          <w:i/>
          <w:color w:val="000000" w:themeColor="text1"/>
        </w:rPr>
        <w:t>, 13</w:t>
      </w:r>
      <w:r w:rsidRPr="00D93ACD">
        <w:rPr>
          <w:color w:val="000000" w:themeColor="text1"/>
        </w:rPr>
        <w:t>, e25497.</w:t>
      </w:r>
    </w:p>
    <w:p w14:paraId="74478584" w14:textId="67765FDA" w:rsidR="00A811A6" w:rsidRPr="00D93ACD" w:rsidRDefault="00A811A6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proofErr w:type="spellStart"/>
      <w:r w:rsidRPr="00D93ACD">
        <w:rPr>
          <w:color w:val="000000" w:themeColor="text1"/>
        </w:rPr>
        <w:t>Winiewski</w:t>
      </w:r>
      <w:proofErr w:type="spellEnd"/>
      <w:r w:rsidRPr="00D93ACD">
        <w:rPr>
          <w:color w:val="000000" w:themeColor="text1"/>
        </w:rPr>
        <w:t xml:space="preserve">, M., Haska, A., Bulska, D. (2015).  Krytyka państwa Izrael a antysemityzm. W: A. Stefaniak, M. </w:t>
      </w:r>
      <w:proofErr w:type="spellStart"/>
      <w:r w:rsidRPr="00D93ACD">
        <w:rPr>
          <w:color w:val="000000" w:themeColor="text1"/>
        </w:rPr>
        <w:t>Winiewski</w:t>
      </w:r>
      <w:proofErr w:type="spellEnd"/>
      <w:r w:rsidRPr="00D93ACD">
        <w:rPr>
          <w:color w:val="000000" w:themeColor="text1"/>
        </w:rPr>
        <w:t xml:space="preserve">, M. Bilewicz (red.). Uprzedzenia w Polsce. (41-64) Warszawa: </w:t>
      </w:r>
      <w:proofErr w:type="spellStart"/>
      <w:r w:rsidRPr="00D93ACD">
        <w:rPr>
          <w:color w:val="000000" w:themeColor="text1"/>
        </w:rPr>
        <w:t>Liberi</w:t>
      </w:r>
      <w:proofErr w:type="spellEnd"/>
      <w:r w:rsidRPr="00D93ACD">
        <w:rPr>
          <w:color w:val="000000" w:themeColor="text1"/>
        </w:rPr>
        <w:t xml:space="preserve"> </w:t>
      </w:r>
      <w:proofErr w:type="spellStart"/>
      <w:r w:rsidRPr="00D93ACD">
        <w:rPr>
          <w:color w:val="000000" w:themeColor="text1"/>
        </w:rPr>
        <w:t>Libri</w:t>
      </w:r>
      <w:proofErr w:type="spellEnd"/>
      <w:r w:rsidRPr="00D93ACD">
        <w:rPr>
          <w:color w:val="000000" w:themeColor="text1"/>
        </w:rPr>
        <w:t>.</w:t>
      </w:r>
    </w:p>
    <w:p w14:paraId="04AE1878" w14:textId="77777777" w:rsidR="00D93ACD" w:rsidRDefault="00D93ACD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</w:p>
    <w:p w14:paraId="76DA164E" w14:textId="2074A0C6" w:rsidR="00A811A6" w:rsidRPr="00D93ACD" w:rsidRDefault="00A811A6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r w:rsidRPr="00D93ACD">
        <w:rPr>
          <w:b/>
          <w:color w:val="000000" w:themeColor="text1"/>
        </w:rPr>
        <w:t>dr Łukasz Jochemczyk</w:t>
      </w:r>
      <w:r w:rsidR="00D93ACD">
        <w:rPr>
          <w:color w:val="000000" w:themeColor="text1"/>
        </w:rPr>
        <w:t xml:space="preserve"> - a</w:t>
      </w:r>
      <w:r w:rsidRPr="00D93ACD">
        <w:rPr>
          <w:color w:val="000000" w:themeColor="text1"/>
        </w:rPr>
        <w:t xml:space="preserve">diunkt w Katedrze Psychologii Społecznej Wydziału Psychologii UW. Ekspert w dziedzinie konfliktów, w tym szczególnie dynamicznego podejścia do konfliktu. Wiedzę na ten temat zdobywał m.in. na Columbia University w Nowym Jorku. Ma obszerne doświadczenie w prowadzeniu zajęć z tej dziedziny, wśród prowadzonych kursów m.in.: </w:t>
      </w:r>
      <w:proofErr w:type="spellStart"/>
      <w:r w:rsidRPr="00D93ACD">
        <w:rPr>
          <w:color w:val="000000" w:themeColor="text1"/>
        </w:rPr>
        <w:t>Negotiation</w:t>
      </w:r>
      <w:proofErr w:type="spellEnd"/>
      <w:r w:rsidRPr="00D93ACD">
        <w:rPr>
          <w:color w:val="000000" w:themeColor="text1"/>
        </w:rPr>
        <w:t xml:space="preserve">, </w:t>
      </w:r>
      <w:proofErr w:type="spellStart"/>
      <w:r w:rsidRPr="00D93ACD">
        <w:rPr>
          <w:color w:val="000000" w:themeColor="text1"/>
        </w:rPr>
        <w:t>Medations</w:t>
      </w:r>
      <w:proofErr w:type="spellEnd"/>
      <w:r w:rsidRPr="00D93ACD">
        <w:rPr>
          <w:color w:val="000000" w:themeColor="text1"/>
        </w:rPr>
        <w:t xml:space="preserve">, </w:t>
      </w:r>
      <w:proofErr w:type="spellStart"/>
      <w:r w:rsidRPr="00D93ACD">
        <w:rPr>
          <w:color w:val="000000" w:themeColor="text1"/>
        </w:rPr>
        <w:t>Understanding</w:t>
      </w:r>
      <w:proofErr w:type="spellEnd"/>
      <w:r w:rsidRPr="00D93ACD">
        <w:rPr>
          <w:color w:val="000000" w:themeColor="text1"/>
        </w:rPr>
        <w:t xml:space="preserve"> </w:t>
      </w:r>
      <w:proofErr w:type="spellStart"/>
      <w:r w:rsidRPr="00D93ACD">
        <w:rPr>
          <w:color w:val="000000" w:themeColor="text1"/>
        </w:rPr>
        <w:t>Conflict</w:t>
      </w:r>
      <w:proofErr w:type="spellEnd"/>
      <w:r w:rsidRPr="00D93ACD">
        <w:rPr>
          <w:color w:val="000000" w:themeColor="text1"/>
        </w:rPr>
        <w:t>. Wybrane publikacje:</w:t>
      </w:r>
    </w:p>
    <w:p w14:paraId="2796AA32" w14:textId="77777777" w:rsidR="00A811A6" w:rsidRPr="00D93ACD" w:rsidRDefault="00A811A6" w:rsidP="00D93ACD">
      <w:pPr>
        <w:pStyle w:val="Akapitzlist"/>
        <w:tabs>
          <w:tab w:val="left" w:pos="351"/>
        </w:tabs>
        <w:jc w:val="both"/>
        <w:rPr>
          <w:color w:val="000000" w:themeColor="text1"/>
        </w:rPr>
      </w:pPr>
    </w:p>
    <w:p w14:paraId="19045B71" w14:textId="5ED689EE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  <w:r w:rsidRPr="00D93ACD">
        <w:rPr>
          <w:rFonts w:eastAsia="Times New Roman"/>
          <w:color w:val="000000" w:themeColor="text1"/>
          <w:shd w:val="clear" w:color="auto" w:fill="FFFFFF"/>
        </w:rPr>
        <w:t xml:space="preserve">Jochemczyk, L. W., &amp; Nowak, A. (2010). 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Constructing a network of shared agreement: A model of communication processes in negotiations.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Group Decision and Negotiation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19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(6), 591-620.</w:t>
      </w:r>
    </w:p>
    <w:p w14:paraId="774A918E" w14:textId="50BC9942" w:rsidR="00A811A6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Jochemczyk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Ł.,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Pietrzak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J.,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Buczkowski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R.,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Stolarski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M., &amp;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Markiewicz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Ł. (2017). You only live once: present-hedonistic time perspective predicts risk propensity. 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Personality</w:t>
      </w:r>
      <w:proofErr w:type="spellEnd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 and 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Individual</w:t>
      </w:r>
      <w:proofErr w:type="spellEnd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Differences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115</w:t>
      </w:r>
      <w:r w:rsidRPr="00D93ACD">
        <w:rPr>
          <w:rFonts w:eastAsia="Times New Roman"/>
          <w:color w:val="000000" w:themeColor="text1"/>
          <w:shd w:val="clear" w:color="auto" w:fill="FFFFFF"/>
        </w:rPr>
        <w:t>, 148-153.</w:t>
      </w:r>
    </w:p>
    <w:p w14:paraId="6E504D32" w14:textId="77777777" w:rsidR="00D93ACD" w:rsidRPr="00D93ACD" w:rsidRDefault="00D93ACD" w:rsidP="00D93ACD">
      <w:pPr>
        <w:spacing w:line="360" w:lineRule="auto"/>
        <w:jc w:val="both"/>
        <w:rPr>
          <w:rFonts w:eastAsia="Times New Roman"/>
          <w:color w:val="000000" w:themeColor="text1"/>
        </w:rPr>
      </w:pPr>
    </w:p>
    <w:p w14:paraId="02BEEDAD" w14:textId="330E9025" w:rsidR="00A811A6" w:rsidRPr="00D93ACD" w:rsidRDefault="00D93ACD" w:rsidP="00D93ACD">
      <w:pPr>
        <w:tabs>
          <w:tab w:val="left" w:pos="351"/>
        </w:tabs>
        <w:spacing w:line="360" w:lineRule="auto"/>
        <w:jc w:val="both"/>
        <w:rPr>
          <w:color w:val="000000" w:themeColor="text1"/>
        </w:rPr>
      </w:pPr>
      <w:proofErr w:type="spellStart"/>
      <w:r w:rsidRPr="00D93ACD">
        <w:rPr>
          <w:b/>
          <w:color w:val="000000" w:themeColor="text1"/>
          <w:lang w:val="en-US"/>
        </w:rPr>
        <w:t>dr</w:t>
      </w:r>
      <w:proofErr w:type="spellEnd"/>
      <w:r w:rsidRPr="00D93ACD">
        <w:rPr>
          <w:b/>
          <w:color w:val="000000" w:themeColor="text1"/>
          <w:lang w:val="en-US"/>
        </w:rPr>
        <w:t xml:space="preserve"> Helena </w:t>
      </w:r>
      <w:proofErr w:type="spellStart"/>
      <w:r w:rsidRPr="00D93ACD">
        <w:rPr>
          <w:b/>
          <w:color w:val="000000" w:themeColor="text1"/>
          <w:lang w:val="en-US"/>
        </w:rPr>
        <w:t>Desivilya</w:t>
      </w:r>
      <w:proofErr w:type="spellEnd"/>
      <w:r>
        <w:rPr>
          <w:color w:val="000000" w:themeColor="text1"/>
          <w:lang w:val="en-US"/>
        </w:rPr>
        <w:t xml:space="preserve"> - </w:t>
      </w:r>
      <w:r w:rsidR="00A811A6" w:rsidRPr="00D93ACD">
        <w:rPr>
          <w:color w:val="000000" w:themeColor="text1"/>
          <w:lang w:val="en-US"/>
        </w:rPr>
        <w:t xml:space="preserve">Associate Professor </w:t>
      </w:r>
      <w:proofErr w:type="spellStart"/>
      <w:r w:rsidR="00A811A6" w:rsidRPr="00D93ACD">
        <w:rPr>
          <w:color w:val="000000" w:themeColor="text1"/>
          <w:lang w:val="en-US"/>
        </w:rPr>
        <w:t>na</w:t>
      </w:r>
      <w:proofErr w:type="spellEnd"/>
      <w:r w:rsidR="00A811A6" w:rsidRPr="00D93ACD">
        <w:rPr>
          <w:color w:val="000000" w:themeColor="text1"/>
          <w:lang w:val="en-US"/>
        </w:rPr>
        <w:t xml:space="preserve"> Max Stern </w:t>
      </w:r>
      <w:proofErr w:type="spellStart"/>
      <w:r w:rsidR="00A811A6" w:rsidRPr="00D93ACD">
        <w:rPr>
          <w:color w:val="000000" w:themeColor="text1"/>
          <w:lang w:val="en-US"/>
        </w:rPr>
        <w:t>Yezreel</w:t>
      </w:r>
      <w:proofErr w:type="spellEnd"/>
      <w:r w:rsidR="00A811A6" w:rsidRPr="00D93ACD">
        <w:rPr>
          <w:color w:val="000000" w:themeColor="text1"/>
          <w:lang w:val="en-US"/>
        </w:rPr>
        <w:t xml:space="preserve"> Valley College. </w:t>
      </w:r>
      <w:r w:rsidR="00A811A6" w:rsidRPr="00D93ACD">
        <w:rPr>
          <w:color w:val="000000" w:themeColor="text1"/>
        </w:rPr>
        <w:t xml:space="preserve">Ma duże doświadczenie dydaktyczne, które zdobywała m. in. prowadząc kursy z: zakresu </w:t>
      </w:r>
      <w:proofErr w:type="spellStart"/>
      <w:r w:rsidR="00A811A6" w:rsidRPr="00D93ACD">
        <w:rPr>
          <w:color w:val="000000" w:themeColor="text1"/>
        </w:rPr>
        <w:t>zachowań</w:t>
      </w:r>
      <w:proofErr w:type="spellEnd"/>
      <w:r w:rsidR="00A811A6" w:rsidRPr="00D93ACD">
        <w:rPr>
          <w:color w:val="000000" w:themeColor="text1"/>
        </w:rPr>
        <w:t xml:space="preserve"> organizacyjnych, psychologii społecznej oraz perspektywy różnorodności w zarządzaniu konfliktami (płeć i kultura). Ostatnio jej nauczanie obejmuje seminarium na temat zarządzania konfliktami w organizacjach i warsztaty dotyczące konstruktywnego radzenia sobie z konfliktami. Wybrane publikacje:</w:t>
      </w:r>
    </w:p>
    <w:p w14:paraId="71B0A757" w14:textId="77777777" w:rsidR="00A811A6" w:rsidRPr="00D93ACD" w:rsidRDefault="00A811A6" w:rsidP="00D93ACD">
      <w:pPr>
        <w:pStyle w:val="Akapitzlist"/>
        <w:tabs>
          <w:tab w:val="left" w:pos="351"/>
        </w:tabs>
        <w:jc w:val="both"/>
        <w:rPr>
          <w:color w:val="000000" w:themeColor="text1"/>
        </w:rPr>
      </w:pPr>
    </w:p>
    <w:p w14:paraId="1452275D" w14:textId="572974D8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  <w:lang w:val="en-US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lastRenderedPageBreak/>
        <w:t>Desivilya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H. S., Gal, R., &amp;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Ayalon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O. (1996). Extent of victimization, traumatic stress symptoms, and adjustment of terrorist assault survivors: A long</w:t>
      </w:r>
      <w:r w:rsidRPr="00D93ACD">
        <w:rPr>
          <w:color w:val="000000" w:themeColor="text1"/>
          <w:shd w:val="clear" w:color="auto" w:fill="FFFFFF"/>
          <w:lang w:val="en-US"/>
        </w:rPr>
        <w:t>‐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term follow</w:t>
      </w:r>
      <w:r w:rsidRPr="00D93ACD">
        <w:rPr>
          <w:color w:val="000000" w:themeColor="text1"/>
          <w:shd w:val="clear" w:color="auto" w:fill="FFFFFF"/>
          <w:lang w:val="en-US"/>
        </w:rPr>
        <w:t>‐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up.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Journal of Traumatic Stress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9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(4), 881-889.</w:t>
      </w:r>
    </w:p>
    <w:p w14:paraId="1DF97E3A" w14:textId="6C74599C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Desivilya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H. S.,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Somech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A., &amp;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Lidgoster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H. (2010). Innovation and conflict management in work teams: The effects of team identification and task and relationship conflict.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Negotiation and Conflict Management Research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  <w:lang w:val="en-US"/>
        </w:rPr>
        <w:t>3</w:t>
      </w:r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(1), 28-48.</w:t>
      </w:r>
    </w:p>
    <w:p w14:paraId="1230982D" w14:textId="076C3FC1" w:rsidR="00A811A6" w:rsidRPr="00D93ACD" w:rsidRDefault="00A811A6" w:rsidP="00D93ACD">
      <w:pPr>
        <w:spacing w:line="360" w:lineRule="auto"/>
        <w:jc w:val="both"/>
        <w:rPr>
          <w:rFonts w:eastAsia="Times New Roman"/>
          <w:color w:val="000000" w:themeColor="text1"/>
          <w:shd w:val="clear" w:color="auto" w:fill="FFFFFF"/>
        </w:rPr>
      </w:pP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Syna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Desivilya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 xml:space="preserve">, H., &amp; </w:t>
      </w:r>
      <w:proofErr w:type="spellStart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Yagil</w:t>
      </w:r>
      <w:proofErr w:type="spellEnd"/>
      <w:r w:rsidRPr="00D93ACD">
        <w:rPr>
          <w:rFonts w:eastAsia="Times New Roman"/>
          <w:color w:val="000000" w:themeColor="text1"/>
          <w:shd w:val="clear" w:color="auto" w:fill="FFFFFF"/>
          <w:lang w:val="en-US"/>
        </w:rPr>
        <w:t>, D. (2005). The role of emotions in conflict management: The case of work teams.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International 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Journal</w:t>
      </w:r>
      <w:proofErr w:type="spellEnd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 of </w:t>
      </w:r>
      <w:proofErr w:type="spellStart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Conflict</w:t>
      </w:r>
      <w:proofErr w:type="spellEnd"/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 xml:space="preserve"> Management</w:t>
      </w:r>
      <w:r w:rsidRPr="00D93ACD">
        <w:rPr>
          <w:rFonts w:eastAsia="Times New Roman"/>
          <w:color w:val="000000" w:themeColor="text1"/>
          <w:shd w:val="clear" w:color="auto" w:fill="FFFFFF"/>
        </w:rPr>
        <w:t>, </w:t>
      </w:r>
      <w:r w:rsidRPr="00D93ACD">
        <w:rPr>
          <w:rFonts w:eastAsia="Times New Roman"/>
          <w:i/>
          <w:iCs/>
          <w:color w:val="000000" w:themeColor="text1"/>
          <w:shd w:val="clear" w:color="auto" w:fill="FFFFFF"/>
        </w:rPr>
        <w:t>16</w:t>
      </w:r>
      <w:r w:rsidRPr="00D93ACD">
        <w:rPr>
          <w:rFonts w:eastAsia="Times New Roman"/>
          <w:color w:val="000000" w:themeColor="text1"/>
          <w:shd w:val="clear" w:color="auto" w:fill="FFFFFF"/>
        </w:rPr>
        <w:t>(1), 55-69</w:t>
      </w:r>
    </w:p>
    <w:p w14:paraId="469E9907" w14:textId="77777777" w:rsidR="00A811A6" w:rsidRPr="00A811A6" w:rsidRDefault="00A811A6" w:rsidP="00A811A6">
      <w:pPr>
        <w:spacing w:line="360" w:lineRule="auto"/>
      </w:pPr>
    </w:p>
    <w:p w14:paraId="143F23CE" w14:textId="77777777" w:rsidR="00244A03" w:rsidRPr="00C6311E" w:rsidRDefault="00244A03" w:rsidP="00B14570">
      <w:pPr>
        <w:pStyle w:val="Akapitzlist"/>
        <w:numPr>
          <w:ilvl w:val="0"/>
          <w:numId w:val="1"/>
        </w:numPr>
        <w:spacing w:line="360" w:lineRule="auto"/>
      </w:pPr>
      <w:r w:rsidRPr="00C6311E">
        <w:t xml:space="preserve">SPOSÓB PRZEPROWADZENIA EWALUACJI ZAJĘĆ I CAŁEGO PROGRAMU SZKOŁY LETNIEJ. </w:t>
      </w:r>
    </w:p>
    <w:p w14:paraId="7BA4F71F" w14:textId="50688137" w:rsidR="00CF5907" w:rsidRDefault="00C6311E" w:rsidP="00D93ACD">
      <w:pPr>
        <w:pStyle w:val="Akapitzlist"/>
        <w:spacing w:line="360" w:lineRule="auto"/>
        <w:jc w:val="both"/>
      </w:pPr>
      <w:r w:rsidRPr="00C6311E">
        <w:t xml:space="preserve">Po zakończonym programie studenci wypełnią ankiety ewaluacyjne zajęć według wzoru używanego na Wydziale Psychologii Uniwersytetu Warszawskiego. Ponadto, zostanie po sesji </w:t>
      </w:r>
      <w:proofErr w:type="spellStart"/>
      <w:r w:rsidRPr="00C6311E">
        <w:t>posterowej</w:t>
      </w:r>
      <w:proofErr w:type="spellEnd"/>
      <w:r w:rsidRPr="00C6311E">
        <w:t xml:space="preserve"> zostanie przeprowadzona krótka grupowa sesja informacji zwrotnej. </w:t>
      </w:r>
    </w:p>
    <w:p w14:paraId="5431F3EB" w14:textId="77777777" w:rsidR="00B14570" w:rsidRPr="00C6311E" w:rsidRDefault="00B14570" w:rsidP="00D93ACD">
      <w:pPr>
        <w:pStyle w:val="Akapitzlist"/>
        <w:spacing w:line="360" w:lineRule="auto"/>
        <w:jc w:val="both"/>
      </w:pPr>
    </w:p>
    <w:p w14:paraId="554D55B6" w14:textId="77777777" w:rsidR="00A641B8" w:rsidRPr="00034F21" w:rsidRDefault="00A641B8" w:rsidP="00B14570">
      <w:pPr>
        <w:pStyle w:val="Akapitzlist"/>
        <w:numPr>
          <w:ilvl w:val="0"/>
          <w:numId w:val="1"/>
        </w:numPr>
        <w:spacing w:line="360" w:lineRule="auto"/>
      </w:pPr>
      <w:r>
        <w:t xml:space="preserve">W ZAŁĄCZNIKU – wykaz materiałów przekazywanych studentom podczas zajęć wraz z ich kopią. </w:t>
      </w:r>
    </w:p>
    <w:p w14:paraId="5E2D0BB2" w14:textId="77777777" w:rsidR="00E23F53" w:rsidRDefault="00E23F53" w:rsidP="00E23F53">
      <w:pPr>
        <w:ind w:left="360"/>
        <w:rPr>
          <w:rFonts w:eastAsia="Times New Roman"/>
        </w:rPr>
      </w:pPr>
    </w:p>
    <w:p w14:paraId="0CD33FAE" w14:textId="5C641139" w:rsidR="002F1638" w:rsidRPr="002F1638" w:rsidRDefault="00D93ACD" w:rsidP="00B14570">
      <w:pPr>
        <w:spacing w:line="360" w:lineRule="auto"/>
        <w:ind w:left="360"/>
        <w:jc w:val="both"/>
        <w:rPr>
          <w:rFonts w:eastAsia="Times New Roman"/>
        </w:rPr>
      </w:pPr>
      <w:r>
        <w:rPr>
          <w:rFonts w:eastAsia="Times New Roman"/>
        </w:rPr>
        <w:t>MATERIAŁ</w:t>
      </w:r>
      <w:r w:rsidR="00E23F53" w:rsidRPr="00E23F53">
        <w:rPr>
          <w:rFonts w:eastAsia="Times New Roman"/>
        </w:rPr>
        <w:t xml:space="preserve">Y DO PRZECZYTANIA (OBLIGATORYJNE I ZALECANE) BĘDĄ UMIESZCZONE NA </w:t>
      </w:r>
      <w:r w:rsidR="00E23F53">
        <w:rPr>
          <w:rFonts w:eastAsia="Times New Roman"/>
        </w:rPr>
        <w:t xml:space="preserve">PLATFORMIE DROPBOX, UDOSTĘPNIONEJ UCZESTNIKOM SZKOŁY LETNIEJ NA </w:t>
      </w:r>
      <w:r w:rsidR="002330FA">
        <w:rPr>
          <w:rFonts w:eastAsia="Times New Roman"/>
        </w:rPr>
        <w:t>4 TYGODNIE</w:t>
      </w:r>
      <w:r w:rsidR="00E23F53" w:rsidRPr="00E23F53">
        <w:rPr>
          <w:rFonts w:eastAsia="Times New Roman"/>
        </w:rPr>
        <w:t xml:space="preserve"> PRZED ROZPOCZĘCIEM ZAJĘĆ SZKOŁY LETNIEJ</w:t>
      </w:r>
    </w:p>
    <w:p w14:paraId="6BD8A18D" w14:textId="77777777" w:rsidR="00244A03" w:rsidRPr="00034F21" w:rsidRDefault="00244A03" w:rsidP="00B14570">
      <w:pPr>
        <w:spacing w:line="360" w:lineRule="auto"/>
        <w:jc w:val="both"/>
      </w:pPr>
    </w:p>
    <w:p w14:paraId="70BA93C8" w14:textId="77777777" w:rsidR="00244A03" w:rsidRPr="00034F21" w:rsidRDefault="00244A03" w:rsidP="00B14570">
      <w:pPr>
        <w:spacing w:line="360" w:lineRule="auto"/>
      </w:pPr>
    </w:p>
    <w:p w14:paraId="40C45FB5" w14:textId="77777777" w:rsidR="00497A8A" w:rsidRPr="00244A03" w:rsidRDefault="00497A8A" w:rsidP="00244A03">
      <w:bookmarkStart w:id="0" w:name="_GoBack"/>
      <w:bookmarkEnd w:id="0"/>
    </w:p>
    <w:sectPr w:rsidR="00497A8A" w:rsidRPr="00244A03" w:rsidSect="007911A0">
      <w:headerReference w:type="default" r:id="rId10"/>
      <w:footerReference w:type="default" r:id="rId11"/>
      <w:pgSz w:w="11906" w:h="16838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EB4F9" w14:textId="77777777" w:rsidR="00D611F0" w:rsidRDefault="00D611F0" w:rsidP="00BF4A2B">
      <w:r>
        <w:separator/>
      </w:r>
    </w:p>
  </w:endnote>
  <w:endnote w:type="continuationSeparator" w:id="0">
    <w:p w14:paraId="50E3225B" w14:textId="77777777" w:rsidR="00D611F0" w:rsidRDefault="00D611F0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4D3F7" w14:textId="77777777" w:rsidR="00BF4A2B" w:rsidRDefault="00BF4A2B">
    <w:pPr>
      <w:pStyle w:val="Stopka"/>
    </w:pPr>
    <w:r>
      <w:rPr>
        <w:noProof/>
      </w:rPr>
      <w:drawing>
        <wp:inline distT="0" distB="0" distL="0" distR="0" wp14:anchorId="62AFC275" wp14:editId="0BC3FF1D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B054" w14:textId="77777777" w:rsidR="00D611F0" w:rsidRDefault="00D611F0" w:rsidP="00BF4A2B">
      <w:r>
        <w:separator/>
      </w:r>
    </w:p>
  </w:footnote>
  <w:footnote w:type="continuationSeparator" w:id="0">
    <w:p w14:paraId="6D0FD656" w14:textId="77777777" w:rsidR="00D611F0" w:rsidRDefault="00D611F0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6B44" w14:textId="77777777" w:rsidR="00007ADF" w:rsidRDefault="00007ADF">
    <w:pPr>
      <w:pStyle w:val="Nagwek"/>
    </w:pPr>
    <w:r>
      <w:rPr>
        <w:noProof/>
      </w:rPr>
      <w:drawing>
        <wp:inline distT="0" distB="0" distL="0" distR="0" wp14:anchorId="39CCB116" wp14:editId="7CB2790C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 wp14:anchorId="65DABC51" wp14:editId="13774C1D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EBB"/>
    <w:multiLevelType w:val="hybridMultilevel"/>
    <w:tmpl w:val="DF265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0BE"/>
    <w:multiLevelType w:val="hybridMultilevel"/>
    <w:tmpl w:val="C46E6690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7D49"/>
    <w:multiLevelType w:val="hybridMultilevel"/>
    <w:tmpl w:val="56DCA482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F4A415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C1C62"/>
    <w:multiLevelType w:val="hybridMultilevel"/>
    <w:tmpl w:val="2C0AD40A"/>
    <w:lvl w:ilvl="0" w:tplc="9454DEF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24E6A"/>
    <w:multiLevelType w:val="hybridMultilevel"/>
    <w:tmpl w:val="1FF44A14"/>
    <w:lvl w:ilvl="0" w:tplc="613E01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8C2502"/>
    <w:multiLevelType w:val="hybridMultilevel"/>
    <w:tmpl w:val="13F4EE64"/>
    <w:lvl w:ilvl="0" w:tplc="9454DEF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D163A8"/>
    <w:multiLevelType w:val="hybridMultilevel"/>
    <w:tmpl w:val="B0D09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5731F"/>
    <w:multiLevelType w:val="hybridMultilevel"/>
    <w:tmpl w:val="54C2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858F9"/>
    <w:multiLevelType w:val="hybridMultilevel"/>
    <w:tmpl w:val="9800C580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58A47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63F66"/>
    <w:multiLevelType w:val="hybridMultilevel"/>
    <w:tmpl w:val="1570C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60204"/>
    <w:multiLevelType w:val="hybridMultilevel"/>
    <w:tmpl w:val="08726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D3D48"/>
    <w:multiLevelType w:val="hybridMultilevel"/>
    <w:tmpl w:val="8794D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1154"/>
    <w:multiLevelType w:val="hybridMultilevel"/>
    <w:tmpl w:val="9544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24A3"/>
    <w:multiLevelType w:val="hybridMultilevel"/>
    <w:tmpl w:val="7A8A8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8CC"/>
    <w:multiLevelType w:val="hybridMultilevel"/>
    <w:tmpl w:val="DD464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867CF"/>
    <w:multiLevelType w:val="hybridMultilevel"/>
    <w:tmpl w:val="FF6C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561E7"/>
    <w:multiLevelType w:val="hybridMultilevel"/>
    <w:tmpl w:val="B6C432FA"/>
    <w:lvl w:ilvl="0" w:tplc="E152B358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7" w15:restartNumberingAfterBreak="0">
    <w:nsid w:val="65A94718"/>
    <w:multiLevelType w:val="hybridMultilevel"/>
    <w:tmpl w:val="2090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70DD2"/>
    <w:multiLevelType w:val="hybridMultilevel"/>
    <w:tmpl w:val="192E5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601E"/>
    <w:multiLevelType w:val="hybridMultilevel"/>
    <w:tmpl w:val="F392C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3DC7"/>
    <w:multiLevelType w:val="hybridMultilevel"/>
    <w:tmpl w:val="31DAF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E257B"/>
    <w:multiLevelType w:val="hybridMultilevel"/>
    <w:tmpl w:val="E6389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238F0"/>
    <w:multiLevelType w:val="hybridMultilevel"/>
    <w:tmpl w:val="AF1C5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1"/>
  </w:num>
  <w:num w:numId="5">
    <w:abstractNumId w:val="13"/>
  </w:num>
  <w:num w:numId="6">
    <w:abstractNumId w:val="9"/>
  </w:num>
  <w:num w:numId="7">
    <w:abstractNumId w:val="18"/>
  </w:num>
  <w:num w:numId="8">
    <w:abstractNumId w:val="15"/>
  </w:num>
  <w:num w:numId="9">
    <w:abstractNumId w:val="20"/>
  </w:num>
  <w:num w:numId="10">
    <w:abstractNumId w:val="10"/>
  </w:num>
  <w:num w:numId="11">
    <w:abstractNumId w:val="14"/>
  </w:num>
  <w:num w:numId="12">
    <w:abstractNumId w:val="19"/>
  </w:num>
  <w:num w:numId="13">
    <w:abstractNumId w:val="22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36F5C"/>
    <w:rsid w:val="000533F1"/>
    <w:rsid w:val="000E2874"/>
    <w:rsid w:val="001104C2"/>
    <w:rsid w:val="001359BF"/>
    <w:rsid w:val="001876D4"/>
    <w:rsid w:val="001B78A8"/>
    <w:rsid w:val="001F6BF8"/>
    <w:rsid w:val="00212045"/>
    <w:rsid w:val="002330FA"/>
    <w:rsid w:val="0024461A"/>
    <w:rsid w:val="00244A03"/>
    <w:rsid w:val="002813B2"/>
    <w:rsid w:val="00282871"/>
    <w:rsid w:val="00282935"/>
    <w:rsid w:val="002C2A71"/>
    <w:rsid w:val="002F1638"/>
    <w:rsid w:val="00337556"/>
    <w:rsid w:val="003775D9"/>
    <w:rsid w:val="00436561"/>
    <w:rsid w:val="00451669"/>
    <w:rsid w:val="00497A8A"/>
    <w:rsid w:val="004A12A7"/>
    <w:rsid w:val="004C08F6"/>
    <w:rsid w:val="004F396A"/>
    <w:rsid w:val="0050211A"/>
    <w:rsid w:val="005F7DBD"/>
    <w:rsid w:val="0060573A"/>
    <w:rsid w:val="00624802"/>
    <w:rsid w:val="006811C0"/>
    <w:rsid w:val="006957B5"/>
    <w:rsid w:val="00696286"/>
    <w:rsid w:val="0074277E"/>
    <w:rsid w:val="0078106E"/>
    <w:rsid w:val="007911A0"/>
    <w:rsid w:val="007A11A0"/>
    <w:rsid w:val="007C3825"/>
    <w:rsid w:val="007C4C1C"/>
    <w:rsid w:val="007E09C7"/>
    <w:rsid w:val="00825474"/>
    <w:rsid w:val="00847015"/>
    <w:rsid w:val="00866F12"/>
    <w:rsid w:val="008F2A86"/>
    <w:rsid w:val="00980327"/>
    <w:rsid w:val="009E0E12"/>
    <w:rsid w:val="00A326A0"/>
    <w:rsid w:val="00A3582F"/>
    <w:rsid w:val="00A641B8"/>
    <w:rsid w:val="00A811A6"/>
    <w:rsid w:val="00AC532F"/>
    <w:rsid w:val="00AF24D8"/>
    <w:rsid w:val="00B14570"/>
    <w:rsid w:val="00B83D31"/>
    <w:rsid w:val="00BB630A"/>
    <w:rsid w:val="00BF4A2B"/>
    <w:rsid w:val="00C208FE"/>
    <w:rsid w:val="00C31597"/>
    <w:rsid w:val="00C6311E"/>
    <w:rsid w:val="00C8504D"/>
    <w:rsid w:val="00CA4047"/>
    <w:rsid w:val="00CF5907"/>
    <w:rsid w:val="00D341D1"/>
    <w:rsid w:val="00D611F0"/>
    <w:rsid w:val="00D6565C"/>
    <w:rsid w:val="00D93ACD"/>
    <w:rsid w:val="00DC4D0C"/>
    <w:rsid w:val="00E23F53"/>
    <w:rsid w:val="00E56D12"/>
    <w:rsid w:val="00E84763"/>
    <w:rsid w:val="00E95CF8"/>
    <w:rsid w:val="00EB7CE1"/>
    <w:rsid w:val="00F615EE"/>
    <w:rsid w:val="00F66473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F40F4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2C2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A03"/>
    <w:pPr>
      <w:ind w:left="720"/>
      <w:contextualSpacing/>
    </w:pPr>
  </w:style>
  <w:style w:type="table" w:styleId="Tabela-Siatka">
    <w:name w:val="Table Grid"/>
    <w:basedOn w:val="Standardowy"/>
    <w:uiPriority w:val="39"/>
    <w:rsid w:val="002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59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77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77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nejo.12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j.1571-9979.2009.00253.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inika.bulska@psych.uw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2750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23</cp:revision>
  <cp:lastPrinted>2018-07-24T11:37:00Z</cp:lastPrinted>
  <dcterms:created xsi:type="dcterms:W3CDTF">2019-04-11T11:08:00Z</dcterms:created>
  <dcterms:modified xsi:type="dcterms:W3CDTF">2019-05-23T19:11:00Z</dcterms:modified>
</cp:coreProperties>
</file>