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79" w:rsidRDefault="00383C79"/>
    <w:p w:rsidR="00497497" w:rsidRPr="003A16BA" w:rsidRDefault="00497497" w:rsidP="00497497">
      <w:pPr>
        <w:spacing w:after="0"/>
        <w:rPr>
          <w:rFonts w:ascii="Arial" w:hAnsi="Arial" w:cs="Arial"/>
        </w:rPr>
      </w:pPr>
      <w:r w:rsidRPr="003A16BA">
        <w:rPr>
          <w:rFonts w:ascii="Arial" w:hAnsi="Arial" w:cs="Arial"/>
        </w:rPr>
        <w:t>Załącznik nr 1</w:t>
      </w:r>
      <w:bookmarkStart w:id="0" w:name="_GoBack"/>
      <w:bookmarkEnd w:id="0"/>
    </w:p>
    <w:p w:rsidR="00497497" w:rsidRPr="00497497" w:rsidRDefault="00497497" w:rsidP="00497497">
      <w:pPr>
        <w:spacing w:line="240" w:lineRule="auto"/>
        <w:rPr>
          <w:rFonts w:ascii="Arial" w:hAnsi="Arial" w:cs="Arial"/>
        </w:rPr>
      </w:pPr>
      <w:r w:rsidRPr="003A16BA">
        <w:rPr>
          <w:rFonts w:ascii="Arial" w:hAnsi="Arial" w:cs="Arial"/>
        </w:rPr>
        <w:t>do Regulaminu konkursu na projekty przygotowania i wdrożenia nowych interdyscyplinarnych programów studiów doktoranckich w ramach Programu zintegrowanych działań na rzecz rozwoju Uniwersytetu Warszawskiego, finansowanego ze środków PO WER ścieżka 3.5.</w:t>
      </w:r>
    </w:p>
    <w:p w:rsidR="00497497" w:rsidRDefault="00497497" w:rsidP="0049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97497" w:rsidRPr="003A16BA" w:rsidRDefault="00497497" w:rsidP="00497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A16BA">
        <w:rPr>
          <w:rFonts w:ascii="Arial" w:hAnsi="Arial" w:cs="Arial"/>
          <w:b/>
        </w:rPr>
        <w:t>WNIOSEK KONKURSOWY</w:t>
      </w:r>
    </w:p>
    <w:p w:rsidR="00497497" w:rsidRPr="00B901F7" w:rsidRDefault="00497497" w:rsidP="00497497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</w:rPr>
      </w:pPr>
      <w:r w:rsidRPr="00B901F7">
        <w:rPr>
          <w:rFonts w:ascii="Arial" w:hAnsi="Arial" w:cs="Arial"/>
          <w:b/>
        </w:rPr>
        <w:t xml:space="preserve">Nowe interdyscyplinarne programy studiów doktoranckich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  <w:gridCol w:w="4677"/>
      </w:tblGrid>
      <w:tr w:rsidR="00497497" w:rsidRPr="00B901F7" w:rsidTr="009856EB">
        <w:trPr>
          <w:trHeight w:val="652"/>
          <w:jc w:val="center"/>
        </w:trPr>
        <w:tc>
          <w:tcPr>
            <w:tcW w:w="10060" w:type="dxa"/>
            <w:vAlign w:val="center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01F7">
              <w:rPr>
                <w:rFonts w:ascii="Arial" w:hAnsi="Arial" w:cs="Arial"/>
                <w:b/>
                <w:bCs/>
              </w:rPr>
              <w:t xml:space="preserve">Wymagane dane </w:t>
            </w:r>
            <w:r w:rsidRPr="00B901F7">
              <w:rPr>
                <w:rFonts w:ascii="Arial" w:hAnsi="Arial" w:cs="Arial"/>
                <w:b/>
                <w:bCs/>
                <w:i/>
              </w:rPr>
              <w:t>(do uzupełnienia przez jednostkę)</w:t>
            </w:r>
          </w:p>
        </w:tc>
        <w:tc>
          <w:tcPr>
            <w:tcW w:w="4677" w:type="dxa"/>
            <w:vAlign w:val="center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01F7">
              <w:rPr>
                <w:rFonts w:ascii="Arial" w:hAnsi="Arial" w:cs="Arial"/>
                <w:b/>
                <w:bCs/>
              </w:rPr>
              <w:t>Komentarz</w:t>
            </w:r>
          </w:p>
        </w:tc>
      </w:tr>
      <w:tr w:rsidR="00497497" w:rsidRPr="00B901F7" w:rsidTr="009856EB">
        <w:trPr>
          <w:trHeight w:val="433"/>
          <w:jc w:val="center"/>
        </w:trPr>
        <w:tc>
          <w:tcPr>
            <w:tcW w:w="14737" w:type="dxa"/>
            <w:gridSpan w:val="2"/>
            <w:vAlign w:val="center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01F7">
              <w:rPr>
                <w:rFonts w:ascii="Arial" w:hAnsi="Arial" w:cs="Arial"/>
                <w:b/>
                <w:bCs/>
              </w:rPr>
              <w:t>Dane ogólne o nowym programie studiów doktoranckich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  <w:shd w:val="clear" w:color="auto" w:fill="auto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Nazwa jednostki (</w:t>
            </w:r>
            <w:proofErr w:type="spellStart"/>
            <w:r w:rsidRPr="00B901F7">
              <w:rPr>
                <w:rFonts w:ascii="Arial" w:hAnsi="Arial" w:cs="Arial"/>
              </w:rPr>
              <w:t>ek</w:t>
            </w:r>
            <w:proofErr w:type="spellEnd"/>
            <w:r w:rsidRPr="00B901F7">
              <w:rPr>
                <w:rFonts w:ascii="Arial" w:hAnsi="Arial" w:cs="Arial"/>
              </w:rPr>
              <w:t>), która (e) ma (ją) prowadzić nowy program studiów doktoranckich</w:t>
            </w:r>
          </w:p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W przypadku wspólnego prowadzenia nowego programu studiów doktoranckich przez co najmniej dwie jednostki proszę o podanie informacji:</w:t>
            </w:r>
          </w:p>
          <w:p w:rsidR="00497497" w:rsidRPr="00B901F7" w:rsidRDefault="00497497" w:rsidP="00497497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który z kierowników studiów doktoranckich będzie podejmował decyzje w sprawach doktorantów;</w:t>
            </w:r>
          </w:p>
          <w:p w:rsidR="00497497" w:rsidRPr="00B901F7" w:rsidRDefault="00497497" w:rsidP="00497497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która z  rad wydziałów/rad jednostki, będzie podejmowała uchwały w sprawie programu studiów doktoranckich;</w:t>
            </w:r>
          </w:p>
          <w:p w:rsidR="00497497" w:rsidRPr="00B901F7" w:rsidRDefault="00497497" w:rsidP="00497497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która jednostka będzie jednostką wiodącą zgodnie z § 2 pkt. 2 Regulaminu.</w:t>
            </w:r>
            <w:r w:rsidRPr="00B901F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Nazwa nowego programu studiów doktoranckich:</w:t>
            </w:r>
          </w:p>
          <w:p w:rsidR="00497497" w:rsidRPr="00B901F7" w:rsidRDefault="00497497" w:rsidP="009856EB">
            <w:pPr>
              <w:pStyle w:val="Akapitzlist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Tłumaczenie nazwy nowego programu studiów doktoranckich w jęz. angielskim: </w:t>
            </w:r>
          </w:p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Maksymalny limit przyjęć na nowy program studiów doktoranckich: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Zgodnie z § 11 ust. 3 Regulaminu minimalny limit przyjęć to 15 osób. 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Przyporządkowanie nowego programu studiów doktoranckich do: </w:t>
            </w:r>
          </w:p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76" w:hanging="425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obszarów wiedzy:  </w:t>
            </w:r>
          </w:p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76" w:hanging="425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lastRenderedPageBreak/>
              <w:t>dziedzin nauki:</w:t>
            </w:r>
          </w:p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76" w:hanging="425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dyscyplin naukowych: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01F7">
              <w:rPr>
                <w:rFonts w:ascii="Arial" w:hAnsi="Arial" w:cs="Arial"/>
                <w:b/>
                <w:bCs/>
              </w:rPr>
              <w:lastRenderedPageBreak/>
              <w:t>Podstawa prawna</w:t>
            </w:r>
          </w:p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RSD* § 2 ust. 1 pkt 1</w:t>
            </w:r>
          </w:p>
          <w:p w:rsidR="0049749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lastRenderedPageBreak/>
              <w:t>Zgodnie z § 7 ust. 2 pkt 1 Regulaminu</w:t>
            </w:r>
          </w:p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nowy program musi zapewniać doktorantom warunki do zdobywania wiedzy i doskonalenia umiejętności badawczych z co najmniej dwóch dyscyplin w ramach dwóch obszarów wiedzy: odpowiednio nauk humanistycznych i społecznych albo przyrodniczych i społecznych.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lastRenderedPageBreak/>
              <w:t xml:space="preserve">Opis koncepcji nowego interdyscyplinarnego programu studiów doktoranckich i celów kształcenia doktorantów.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Umiejscowienie nowego programu studiów doktoranckich w ofercie UW.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Należy wyjaśnić czym różni się nowy, projektowany program studiów doktoranckich od innych programów już oferowanych przez UW. 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901F7">
              <w:rPr>
                <w:rFonts w:ascii="Arial" w:hAnsi="Arial" w:cs="Arial"/>
              </w:rPr>
              <w:t>Opis wykorzystania doświadczenia międzynarodowego jednostki/</w:t>
            </w:r>
            <w:proofErr w:type="spellStart"/>
            <w:r w:rsidRPr="00B901F7">
              <w:rPr>
                <w:rFonts w:ascii="Arial" w:hAnsi="Arial" w:cs="Arial"/>
              </w:rPr>
              <w:t>ek</w:t>
            </w:r>
            <w:proofErr w:type="spellEnd"/>
            <w:r w:rsidRPr="00B901F7">
              <w:rPr>
                <w:rFonts w:ascii="Arial" w:hAnsi="Arial" w:cs="Arial"/>
              </w:rPr>
              <w:t xml:space="preserve"> w zakresie prowadzenia studiów doktoranckich i/lub wzorców międzynarodowych w projektowaniu nowego interdyscyplinarnego programu studiów doktoranckich.</w:t>
            </w:r>
            <w:r w:rsidRPr="00B901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Opis sposobu realizacji interdyscyplinarnego charakteru studiów.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Należy wyjaśnić m.in.: </w:t>
            </w:r>
          </w:p>
          <w:p w:rsidR="00497497" w:rsidRDefault="00497497" w:rsidP="00497497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Arial" w:hAnsi="Arial" w:cs="Arial"/>
              </w:rPr>
            </w:pPr>
            <w:r w:rsidRPr="002C5E99">
              <w:rPr>
                <w:rFonts w:ascii="Arial" w:hAnsi="Arial" w:cs="Arial"/>
              </w:rPr>
              <w:t>w jaki sposób zostanie zorganizowana opieka dwóch pracowników naukowych reprezentujących różne dyscypliny naukowe w ramach dwóch obszarów nauki?</w:t>
            </w:r>
            <w:r>
              <w:rPr>
                <w:rFonts w:ascii="Arial" w:hAnsi="Arial" w:cs="Arial"/>
              </w:rPr>
              <w:t>;</w:t>
            </w:r>
          </w:p>
          <w:p w:rsidR="00497497" w:rsidRPr="002C5E99" w:rsidRDefault="00497497" w:rsidP="00497497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Arial" w:hAnsi="Arial" w:cs="Arial"/>
              </w:rPr>
            </w:pPr>
            <w:r w:rsidRPr="002C5E99">
              <w:rPr>
                <w:rFonts w:ascii="Arial" w:hAnsi="Arial" w:cs="Arial"/>
              </w:rPr>
              <w:t>w jaki sposób jednostka/i zapewni/ą kontakt ze specjalistami z kraju i</w:t>
            </w:r>
            <w:r>
              <w:rPr>
                <w:rFonts w:ascii="Arial" w:hAnsi="Arial" w:cs="Arial"/>
              </w:rPr>
              <w:t> </w:t>
            </w:r>
            <w:r w:rsidRPr="002C5E99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 </w:t>
            </w:r>
            <w:r w:rsidRPr="002C5E99">
              <w:rPr>
                <w:rFonts w:ascii="Arial" w:hAnsi="Arial" w:cs="Arial"/>
              </w:rPr>
              <w:t>zagranicy, z co najmniej dwóch dyscyplin dominujących w</w:t>
            </w:r>
            <w:r>
              <w:rPr>
                <w:rFonts w:ascii="Arial" w:hAnsi="Arial" w:cs="Arial"/>
              </w:rPr>
              <w:t> </w:t>
            </w:r>
            <w:r w:rsidRPr="002C5E99">
              <w:rPr>
                <w:rFonts w:ascii="Arial" w:hAnsi="Arial" w:cs="Arial"/>
              </w:rPr>
              <w:t>programie studiów?</w:t>
            </w:r>
            <w:r>
              <w:rPr>
                <w:rFonts w:ascii="Arial" w:hAnsi="Arial" w:cs="Arial"/>
              </w:rPr>
              <w:t>.</w:t>
            </w:r>
          </w:p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§ 7 ust. 2 pkt 1-3 </w:t>
            </w:r>
            <w:r w:rsidRPr="00B901F7">
              <w:rPr>
                <w:rFonts w:ascii="Arial" w:hAnsi="Arial" w:cs="Arial"/>
              </w:rPr>
              <w:t>Regulaminu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Opis sposobu zapewniania doktorantom warunków do rozwoju kompetencji miękkich.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Należy wyjaśnić </w:t>
            </w:r>
            <w:r w:rsidRPr="00B901F7">
              <w:rPr>
                <w:rFonts w:ascii="Arial" w:hAnsi="Arial" w:cs="Arial"/>
              </w:rPr>
              <w:t>w jaki sposób j</w:t>
            </w:r>
            <w:r>
              <w:rPr>
                <w:rFonts w:ascii="Arial" w:hAnsi="Arial" w:cs="Arial"/>
              </w:rPr>
              <w:t>ednostka/i zapewni/ą doktorantom</w:t>
            </w:r>
            <w:r w:rsidRPr="00B901F7">
              <w:rPr>
                <w:rFonts w:ascii="Arial" w:hAnsi="Arial" w:cs="Arial"/>
              </w:rPr>
              <w:t xml:space="preserve"> rozwój umiejętności w</w:t>
            </w:r>
            <w:r>
              <w:rPr>
                <w:rFonts w:ascii="Arial" w:hAnsi="Arial" w:cs="Arial"/>
              </w:rPr>
              <w:t> </w:t>
            </w:r>
            <w:r w:rsidRPr="00B901F7">
              <w:rPr>
                <w:rFonts w:ascii="Arial" w:hAnsi="Arial" w:cs="Arial"/>
              </w:rPr>
              <w:t xml:space="preserve">zakresie interdyscyplinarnej pracy </w:t>
            </w:r>
            <w:r w:rsidRPr="00B901F7">
              <w:rPr>
                <w:rFonts w:ascii="Arial" w:hAnsi="Arial" w:cs="Arial"/>
              </w:rPr>
              <w:lastRenderedPageBreak/>
              <w:t>zespołowej, wyboru strategii publikacyj</w:t>
            </w:r>
            <w:r>
              <w:rPr>
                <w:rFonts w:ascii="Arial" w:hAnsi="Arial" w:cs="Arial"/>
              </w:rPr>
              <w:t>nych, doskonalenia znajomości języka</w:t>
            </w:r>
            <w:r>
              <w:rPr>
                <w:rFonts w:ascii="Arial" w:hAnsi="Arial" w:cs="Arial"/>
              </w:rPr>
              <w:t xml:space="preserve"> obcego itp.</w:t>
            </w:r>
          </w:p>
        </w:tc>
      </w:tr>
      <w:tr w:rsidR="00497497" w:rsidRPr="00B901F7" w:rsidTr="009856EB">
        <w:trPr>
          <w:trHeight w:val="368"/>
          <w:jc w:val="center"/>
        </w:trPr>
        <w:tc>
          <w:tcPr>
            <w:tcW w:w="10060" w:type="dxa"/>
            <w:vAlign w:val="center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lastRenderedPageBreak/>
              <w:t xml:space="preserve">Opis sposobu indywidualizacji procesu kształcenia.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Wstępny projekt regulaminu programu stypendialnego „Wsparcie na starcie”.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1F7">
              <w:rPr>
                <w:rFonts w:ascii="Arial" w:hAnsi="Arial" w:cs="Arial"/>
                <w:color w:val="000000"/>
                <w:sz w:val="22"/>
                <w:szCs w:val="22"/>
              </w:rPr>
              <w:t xml:space="preserve">Należy przedstawić założenia programu. Wypłata stypendium motywacyjnego może być bowiem uzależniona od spełnienia przez doktora wymagań merytorycznych (np. dot. mobilności naukowej czy postępów w pracy nad projektem doktorskim). 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Opis sposobu zapewnienia kontynuacji programu studiów doktoranckich po zakończeniu Programu.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Należy wyjaśnić jak jednostka/i zamierz</w:t>
            </w:r>
            <w:r>
              <w:rPr>
                <w:rFonts w:ascii="Arial" w:hAnsi="Arial" w:cs="Arial"/>
              </w:rPr>
              <w:t>a</w:t>
            </w:r>
            <w:r w:rsidRPr="00B901F7">
              <w:rPr>
                <w:rFonts w:ascii="Arial" w:hAnsi="Arial" w:cs="Arial"/>
              </w:rPr>
              <w:t xml:space="preserve">/ją zagwarantować doktorantom warunki studiowania po zakończeniu </w:t>
            </w:r>
            <w:r w:rsidRPr="00497497">
              <w:rPr>
                <w:rFonts w:ascii="Arial" w:hAnsi="Arial" w:cs="Arial"/>
              </w:rPr>
              <w:t>Programu</w:t>
            </w:r>
            <w:r w:rsidRPr="00B901F7">
              <w:rPr>
                <w:rFonts w:ascii="Arial" w:hAnsi="Arial" w:cs="Arial"/>
                <w:i/>
              </w:rPr>
              <w:t xml:space="preserve"> </w:t>
            </w:r>
            <w:r w:rsidRPr="00B901F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marzec</w:t>
            </w:r>
            <w:r w:rsidRPr="00B901F7">
              <w:rPr>
                <w:rFonts w:ascii="Arial" w:hAnsi="Arial" w:cs="Arial"/>
              </w:rPr>
              <w:t xml:space="preserve"> 2022 r.)</w:t>
            </w:r>
            <w:r w:rsidRPr="00B901F7">
              <w:rPr>
                <w:rFonts w:ascii="Arial" w:hAnsi="Arial" w:cs="Arial"/>
                <w:i/>
              </w:rPr>
              <w:t xml:space="preserve"> </w:t>
            </w:r>
            <w:r w:rsidRPr="00B901F7">
              <w:rPr>
                <w:rFonts w:ascii="Arial" w:hAnsi="Arial" w:cs="Arial"/>
              </w:rPr>
              <w:t>aż do momentu ukończenia przez nich studiów doktoranckich (warunki analog</w:t>
            </w:r>
            <w:r>
              <w:rPr>
                <w:rFonts w:ascii="Arial" w:hAnsi="Arial" w:cs="Arial"/>
              </w:rPr>
              <w:t>iczne do opisanych w projekcie)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Wstępne zasady rekrutacji doktorantów i wyłaniania opiekunów naukowych, w tym kryteria selekcji interdyscyplinarnych tematów badawczych (w przypadku rekrutacji do projektów).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225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Wstępne założenia procedury weryfikacji i ewaluacji postępów doktoranta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273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Wstępne założenia procedury ewaluacji opieki promotorskiej.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Potencjał naukowy jednostki/</w:t>
            </w:r>
            <w:proofErr w:type="spellStart"/>
            <w:r w:rsidRPr="00B901F7">
              <w:rPr>
                <w:rFonts w:ascii="Arial" w:hAnsi="Arial" w:cs="Arial"/>
              </w:rPr>
              <w:t>ek</w:t>
            </w:r>
            <w:proofErr w:type="spellEnd"/>
            <w:r w:rsidRPr="00B901F7">
              <w:rPr>
                <w:rFonts w:ascii="Arial" w:hAnsi="Arial" w:cs="Arial"/>
              </w:rPr>
              <w:t xml:space="preserve"> projektujących nowy program studiów doktoranckich.</w:t>
            </w:r>
          </w:p>
          <w:p w:rsidR="00497497" w:rsidRPr="00B901F7" w:rsidRDefault="00497497" w:rsidP="00497497">
            <w:pPr>
              <w:pStyle w:val="Tekstkomentarza"/>
              <w:numPr>
                <w:ilvl w:val="0"/>
                <w:numId w:val="3"/>
              </w:numPr>
              <w:tabs>
                <w:tab w:val="left" w:pos="864"/>
              </w:tabs>
              <w:spacing w:after="0"/>
              <w:ind w:left="918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901F7">
              <w:rPr>
                <w:rFonts w:ascii="Arial" w:hAnsi="Arial" w:cs="Arial"/>
                <w:sz w:val="22"/>
                <w:szCs w:val="22"/>
              </w:rPr>
              <w:t>ożliwości prowadzenia badań interdyscyplinarnych</w:t>
            </w:r>
            <w:r>
              <w:rPr>
                <w:rFonts w:ascii="Arial" w:hAnsi="Arial" w:cs="Arial"/>
                <w:sz w:val="22"/>
                <w:szCs w:val="22"/>
              </w:rPr>
              <w:t xml:space="preserve"> i doświadczenia w tym zakresie;</w:t>
            </w:r>
          </w:p>
          <w:p w:rsidR="00497497" w:rsidRPr="00B901F7" w:rsidRDefault="00497497" w:rsidP="00497497">
            <w:pPr>
              <w:pStyle w:val="Tekstkomentarza"/>
              <w:numPr>
                <w:ilvl w:val="0"/>
                <w:numId w:val="3"/>
              </w:numPr>
              <w:tabs>
                <w:tab w:val="left" w:pos="864"/>
              </w:tabs>
              <w:spacing w:after="0"/>
              <w:ind w:left="918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B901F7">
              <w:rPr>
                <w:rFonts w:ascii="Arial" w:hAnsi="Arial" w:cs="Arial"/>
                <w:sz w:val="22"/>
                <w:szCs w:val="22"/>
              </w:rPr>
              <w:t>spółpraca międzynarodowa.</w:t>
            </w:r>
            <w:r w:rsidRPr="00B901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7497" w:rsidRPr="00B901F7" w:rsidTr="009856EB">
        <w:trPr>
          <w:trHeight w:val="405"/>
          <w:jc w:val="center"/>
        </w:trPr>
        <w:tc>
          <w:tcPr>
            <w:tcW w:w="14737" w:type="dxa"/>
            <w:gridSpan w:val="2"/>
            <w:vAlign w:val="center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901F7">
              <w:rPr>
                <w:rFonts w:ascii="Arial" w:hAnsi="Arial" w:cs="Arial"/>
                <w:b/>
              </w:rPr>
              <w:t>Dokumenty, które należy dołączyć do wniosku</w:t>
            </w:r>
          </w:p>
        </w:tc>
      </w:tr>
      <w:tr w:rsidR="00497497" w:rsidRPr="00B901F7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 xml:space="preserve">Porozumienie o współpracy zawarte między jednostkami UW – list intencyjny. 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Zgodnie z § 6 ust. 3 Regulaminu.</w:t>
            </w:r>
          </w:p>
        </w:tc>
      </w:tr>
      <w:tr w:rsidR="00497497" w:rsidRPr="00B901F7" w:rsidTr="009856EB">
        <w:trPr>
          <w:trHeight w:val="368"/>
          <w:jc w:val="center"/>
        </w:trPr>
        <w:tc>
          <w:tcPr>
            <w:tcW w:w="10060" w:type="dxa"/>
          </w:tcPr>
          <w:p w:rsidR="00497497" w:rsidRPr="00B901F7" w:rsidRDefault="00497497" w:rsidP="0049749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Streszczenie obejmujące pkt. 5-15 (maksymalnie 1 800 znaków).</w:t>
            </w:r>
          </w:p>
        </w:tc>
        <w:tc>
          <w:tcPr>
            <w:tcW w:w="4677" w:type="dxa"/>
          </w:tcPr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497" w:rsidRPr="003A16BA" w:rsidTr="009856EB">
        <w:trPr>
          <w:trHeight w:val="567"/>
          <w:jc w:val="center"/>
        </w:trPr>
        <w:tc>
          <w:tcPr>
            <w:tcW w:w="10060" w:type="dxa"/>
          </w:tcPr>
          <w:p w:rsidR="00497497" w:rsidRPr="00B901F7" w:rsidRDefault="00497497" w:rsidP="009856E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1F7">
              <w:rPr>
                <w:rFonts w:ascii="Arial" w:hAnsi="Arial" w:cs="Arial"/>
                <w:b/>
              </w:rPr>
              <w:lastRenderedPageBreak/>
              <w:t>Osoba upoważniona przez Dziekana/Kierownika podstawowej jednostki organizacyjnej do</w:t>
            </w:r>
            <w:r>
              <w:rPr>
                <w:rFonts w:ascii="Arial" w:hAnsi="Arial" w:cs="Arial"/>
                <w:b/>
              </w:rPr>
              <w:t> </w:t>
            </w:r>
            <w:r w:rsidRPr="00B901F7">
              <w:rPr>
                <w:rFonts w:ascii="Arial" w:hAnsi="Arial" w:cs="Arial"/>
                <w:b/>
              </w:rPr>
              <w:t xml:space="preserve">procedowania wniosku. </w:t>
            </w:r>
          </w:p>
          <w:p w:rsidR="00497497" w:rsidRPr="00B901F7" w:rsidRDefault="00497497" w:rsidP="009856EB">
            <w:pPr>
              <w:spacing w:before="120"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Imię i nazwisko: 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  <w:r w:rsidRPr="00B901F7">
              <w:rPr>
                <w:rFonts w:ascii="Arial" w:hAnsi="Arial" w:cs="Arial"/>
              </w:rPr>
              <w:t>.</w:t>
            </w:r>
          </w:p>
          <w:p w:rsidR="00497497" w:rsidRPr="00B901F7" w:rsidRDefault="00497497" w:rsidP="009856EB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Telefon: 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…………………….</w:t>
            </w:r>
            <w:r w:rsidRPr="00B901F7">
              <w:rPr>
                <w:rFonts w:ascii="Arial" w:hAnsi="Arial" w:cs="Arial"/>
              </w:rPr>
              <w:t>…..</w:t>
            </w:r>
          </w:p>
          <w:p w:rsidR="00497497" w:rsidRPr="00B901F7" w:rsidRDefault="00497497" w:rsidP="009856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Adres mailowy: 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</w:t>
            </w:r>
            <w:r w:rsidRPr="00B901F7">
              <w:rPr>
                <w:rFonts w:ascii="Arial" w:hAnsi="Arial" w:cs="Arial"/>
              </w:rPr>
              <w:t>.….</w:t>
            </w:r>
          </w:p>
        </w:tc>
        <w:tc>
          <w:tcPr>
            <w:tcW w:w="4677" w:type="dxa"/>
          </w:tcPr>
          <w:p w:rsidR="00497497" w:rsidRPr="003A16BA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901F7">
              <w:rPr>
                <w:rFonts w:ascii="Arial" w:hAnsi="Arial" w:cs="Arial"/>
              </w:rPr>
              <w:t>Proszę wskazać osobę, która będzie w stałym kontakcie z Biurem Jakości Kształcenia.</w:t>
            </w:r>
          </w:p>
        </w:tc>
      </w:tr>
    </w:tbl>
    <w:p w:rsidR="00497497" w:rsidRDefault="00497497" w:rsidP="0049749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497497" w:rsidRDefault="00497497" w:rsidP="0049749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497497" w:rsidRPr="003A16BA" w:rsidRDefault="00497497" w:rsidP="0049749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6941"/>
        <w:gridCol w:w="7241"/>
      </w:tblGrid>
      <w:tr w:rsidR="00497497" w:rsidRPr="003A16BA" w:rsidTr="009856EB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:rsidR="00497497" w:rsidRPr="003A16BA" w:rsidRDefault="00497497" w:rsidP="009856E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3A16BA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:rsidR="00497497" w:rsidRPr="003A16BA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6BA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497497" w:rsidRPr="003A16BA" w:rsidTr="009856EB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:rsidR="00497497" w:rsidRPr="003A16BA" w:rsidRDefault="00497497" w:rsidP="009856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6BA">
              <w:rPr>
                <w:rFonts w:ascii="Arial" w:hAnsi="Arial" w:cs="Arial"/>
              </w:rPr>
              <w:t>Data</w:t>
            </w:r>
          </w:p>
        </w:tc>
        <w:tc>
          <w:tcPr>
            <w:tcW w:w="7241" w:type="dxa"/>
            <w:vAlign w:val="center"/>
            <w:hideMark/>
          </w:tcPr>
          <w:p w:rsidR="00497497" w:rsidRPr="003A16BA" w:rsidRDefault="00497497" w:rsidP="0098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6BA">
              <w:rPr>
                <w:rFonts w:ascii="Arial" w:hAnsi="Arial" w:cs="Arial"/>
              </w:rPr>
              <w:t>podpis Dziekana(ów) /</w:t>
            </w:r>
            <w:r w:rsidRPr="003A16BA">
              <w:rPr>
                <w:rFonts w:ascii="Arial" w:hAnsi="Arial" w:cs="Arial"/>
              </w:rPr>
              <w:br/>
              <w:t>Kierownika (ów) podstawowej jednostki organizacyjnej</w:t>
            </w:r>
          </w:p>
        </w:tc>
      </w:tr>
    </w:tbl>
    <w:p w:rsidR="00497497" w:rsidRPr="003A16BA" w:rsidRDefault="00497497" w:rsidP="0049749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</w:rPr>
      </w:pPr>
    </w:p>
    <w:p w:rsidR="00497497" w:rsidRPr="003A16BA" w:rsidRDefault="00497497" w:rsidP="0049749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A16BA">
        <w:rPr>
          <w:rFonts w:ascii="Arial" w:hAnsi="Arial" w:cs="Arial"/>
          <w:b/>
        </w:rPr>
        <w:t>UWAGA</w:t>
      </w:r>
      <w:r w:rsidRPr="003A16BA">
        <w:rPr>
          <w:rFonts w:ascii="Arial" w:hAnsi="Arial" w:cs="Arial"/>
        </w:rPr>
        <w:t xml:space="preserve"> podpis Dziekana wymagany jest także na obu budżetach stanowiących załącznik do niniejszego wniosku.</w:t>
      </w:r>
    </w:p>
    <w:p w:rsidR="00497497" w:rsidRPr="003A16BA" w:rsidRDefault="00497497" w:rsidP="00497497">
      <w:pPr>
        <w:rPr>
          <w:rFonts w:ascii="Arial" w:hAnsi="Arial" w:cs="Arial"/>
        </w:rPr>
      </w:pPr>
    </w:p>
    <w:p w:rsidR="00497497" w:rsidRPr="002A60C3" w:rsidRDefault="00497497" w:rsidP="00497497">
      <w:pPr>
        <w:rPr>
          <w:rFonts w:ascii="Arial" w:hAnsi="Arial" w:cs="Arial"/>
        </w:rPr>
      </w:pPr>
      <w:r w:rsidRPr="003A16BA">
        <w:rPr>
          <w:rFonts w:ascii="Arial" w:hAnsi="Arial" w:cs="Arial"/>
        </w:rPr>
        <w:t xml:space="preserve">*RSD – Rozporządzenie Ministra Nauki i Szkolnictwa Wyższego z dnia 9 sierpnia 2017 r. w sprawie studiów doktoranckich i stypendiów doktoranckich.  </w:t>
      </w:r>
    </w:p>
    <w:p w:rsidR="00497497" w:rsidRDefault="00497497"/>
    <w:p w:rsidR="00383C79" w:rsidRDefault="00383C79"/>
    <w:sectPr w:rsidR="00383C79" w:rsidSect="00383C79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EE" w:rsidRDefault="006115EE" w:rsidP="00383C79">
      <w:pPr>
        <w:spacing w:after="0" w:line="240" w:lineRule="auto"/>
      </w:pPr>
      <w:r>
        <w:separator/>
      </w:r>
    </w:p>
  </w:endnote>
  <w:endnote w:type="continuationSeparator" w:id="0">
    <w:p w:rsidR="006115EE" w:rsidRDefault="006115EE" w:rsidP="003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156100"/>
      <w:docPartObj>
        <w:docPartGallery w:val="Page Numbers (Bottom of Page)"/>
        <w:docPartUnique/>
      </w:docPartObj>
    </w:sdtPr>
    <w:sdtContent>
      <w:p w:rsidR="00497497" w:rsidRDefault="00497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7497" w:rsidRDefault="00497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EE" w:rsidRDefault="006115EE" w:rsidP="00383C79">
      <w:pPr>
        <w:spacing w:after="0" w:line="240" w:lineRule="auto"/>
      </w:pPr>
      <w:r>
        <w:separator/>
      </w:r>
    </w:p>
  </w:footnote>
  <w:footnote w:type="continuationSeparator" w:id="0">
    <w:p w:rsidR="006115EE" w:rsidRDefault="006115EE" w:rsidP="0038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79" w:rsidRDefault="00383C79" w:rsidP="00383C7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79" w:rsidRDefault="00383C79" w:rsidP="00383C79">
    <w:pPr>
      <w:pStyle w:val="Nagwek"/>
      <w:jc w:val="center"/>
    </w:pPr>
    <w:r>
      <w:rPr>
        <w:noProof/>
      </w:rPr>
      <w:drawing>
        <wp:inline distT="0" distB="0" distL="0" distR="0" wp14:anchorId="16C1622E" wp14:editId="1CA9F953">
          <wp:extent cx="6188710" cy="687705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5B0"/>
    <w:multiLevelType w:val="hybridMultilevel"/>
    <w:tmpl w:val="8B84B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A42F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D8B"/>
    <w:multiLevelType w:val="hybridMultilevel"/>
    <w:tmpl w:val="BA38813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491A2D24"/>
    <w:multiLevelType w:val="hybridMultilevel"/>
    <w:tmpl w:val="9698B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769E"/>
    <w:multiLevelType w:val="hybridMultilevel"/>
    <w:tmpl w:val="FD426EE8"/>
    <w:lvl w:ilvl="0" w:tplc="8FCAB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709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63B4F"/>
    <w:multiLevelType w:val="hybridMultilevel"/>
    <w:tmpl w:val="A994053E"/>
    <w:lvl w:ilvl="0" w:tplc="6546989E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9"/>
    <w:rsid w:val="00166775"/>
    <w:rsid w:val="00193E44"/>
    <w:rsid w:val="00383C79"/>
    <w:rsid w:val="00497497"/>
    <w:rsid w:val="006115EE"/>
    <w:rsid w:val="00C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60AD-2F75-4F80-AB84-10E3049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97"/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C79"/>
  </w:style>
  <w:style w:type="paragraph" w:styleId="Stopka">
    <w:name w:val="footer"/>
    <w:basedOn w:val="Normalny"/>
    <w:link w:val="Stopka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79"/>
  </w:style>
  <w:style w:type="paragraph" w:styleId="Akapitzlist">
    <w:name w:val="List Paragraph"/>
    <w:basedOn w:val="Normalny"/>
    <w:uiPriority w:val="34"/>
    <w:qFormat/>
    <w:rsid w:val="0049749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97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497"/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9749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Skipietrow</dc:creator>
  <cp:keywords/>
  <dc:description/>
  <cp:lastModifiedBy>Agnieszka Janiak-Jasińska</cp:lastModifiedBy>
  <cp:revision>3</cp:revision>
  <dcterms:created xsi:type="dcterms:W3CDTF">2018-03-09T12:00:00Z</dcterms:created>
  <dcterms:modified xsi:type="dcterms:W3CDTF">2018-04-06T17:35:00Z</dcterms:modified>
</cp:coreProperties>
</file>